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457" w:rsidRPr="00962457" w:rsidRDefault="00962457" w:rsidP="00BB3B47">
      <w:pPr>
        <w:spacing w:line="240" w:lineRule="auto"/>
        <w:jc w:val="both"/>
        <w:rPr>
          <w:rFonts w:ascii="Tahoma" w:hAnsi="Tahoma" w:cs="Tahoma"/>
          <w:b/>
          <w:sz w:val="20"/>
          <w:szCs w:val="20"/>
        </w:rPr>
      </w:pPr>
    </w:p>
    <w:p w:rsidR="00962457" w:rsidRPr="00BB3B47" w:rsidRDefault="00962457" w:rsidP="00BB3B47">
      <w:pPr>
        <w:pStyle w:val="Textoindependiente"/>
        <w:widowControl w:val="0"/>
        <w:tabs>
          <w:tab w:val="left" w:pos="2410"/>
          <w:tab w:val="left" w:pos="3119"/>
          <w:tab w:val="left" w:pos="3686"/>
          <w:tab w:val="left" w:pos="5954"/>
          <w:tab w:val="left" w:pos="6946"/>
        </w:tabs>
        <w:suppressAutoHyphens/>
        <w:spacing w:after="0" w:line="240" w:lineRule="auto"/>
        <w:ind w:left="3119" w:right="2410" w:hanging="992"/>
        <w:jc w:val="both"/>
        <w:rPr>
          <w:rFonts w:ascii="Tahoma" w:hAnsi="Tahoma" w:cs="Tahoma"/>
          <w:i/>
          <w:sz w:val="20"/>
          <w:szCs w:val="20"/>
          <w:lang w:val="es-PE"/>
        </w:rPr>
      </w:pPr>
      <w:r w:rsidRPr="00962457">
        <w:rPr>
          <w:rFonts w:ascii="Tahoma" w:hAnsi="Tahoma" w:cs="Tahoma"/>
          <w:b/>
          <w:i/>
          <w:sz w:val="20"/>
          <w:szCs w:val="20"/>
        </w:rPr>
        <w:t>Sumilla</w:t>
      </w:r>
      <w:r w:rsidR="00BB3B47" w:rsidRPr="00BB3B47">
        <w:rPr>
          <w:rFonts w:ascii="Tahoma" w:hAnsi="Tahoma" w:cs="Tahoma"/>
          <w:b/>
          <w:i/>
          <w:sz w:val="20"/>
          <w:szCs w:val="20"/>
        </w:rPr>
        <w:t xml:space="preserve">: </w:t>
      </w:r>
      <w:r w:rsidR="00BB3B47" w:rsidRPr="00BB3B47">
        <w:rPr>
          <w:rFonts w:ascii="Tahoma" w:hAnsi="Tahoma" w:cs="Tahoma"/>
          <w:i/>
          <w:sz w:val="20"/>
          <w:szCs w:val="20"/>
        </w:rPr>
        <w:t>Tal como se indicó en la resolución impugnada, se ha corroborado que el postor presentó una declaración jurada con información inexacta, pues como el mismo señaló, por error se aseveró que todos los bienes ofertados en el proceso eran de procedencia nacional, cuando esto no se ajustaba a la realidad, toda vez que muchos los bienes presentados, son de procedencia colombiana.</w:t>
      </w:r>
    </w:p>
    <w:p w:rsidR="00962457" w:rsidRPr="00962457" w:rsidRDefault="00962457" w:rsidP="00BB3B47">
      <w:pPr>
        <w:pStyle w:val="Textoindependiente3"/>
        <w:spacing w:after="0"/>
        <w:ind w:left="4248" w:right="179" w:firstLine="708"/>
        <w:jc w:val="both"/>
        <w:rPr>
          <w:rFonts w:ascii="Tahoma" w:hAnsi="Tahoma" w:cs="Tahoma"/>
          <w:b/>
          <w:sz w:val="20"/>
          <w:szCs w:val="20"/>
        </w:rPr>
      </w:pPr>
    </w:p>
    <w:p w:rsidR="00962457" w:rsidRPr="00962457" w:rsidRDefault="00962457" w:rsidP="00BB3B47">
      <w:pPr>
        <w:pStyle w:val="Textoindependiente3"/>
        <w:spacing w:after="0"/>
        <w:ind w:left="4248" w:right="179" w:firstLine="708"/>
        <w:jc w:val="both"/>
        <w:rPr>
          <w:rFonts w:ascii="Tahoma" w:hAnsi="Tahoma" w:cs="Tahoma"/>
          <w:sz w:val="20"/>
          <w:szCs w:val="20"/>
        </w:rPr>
      </w:pPr>
      <w:r w:rsidRPr="00962457">
        <w:rPr>
          <w:rFonts w:ascii="Tahoma" w:hAnsi="Tahoma" w:cs="Tahoma"/>
          <w:b/>
          <w:sz w:val="20"/>
          <w:szCs w:val="20"/>
        </w:rPr>
        <w:t>Lima</w:t>
      </w:r>
      <w:r w:rsidRPr="00962457">
        <w:rPr>
          <w:rFonts w:ascii="Tahoma" w:hAnsi="Tahoma" w:cs="Tahoma"/>
          <w:sz w:val="20"/>
          <w:szCs w:val="20"/>
        </w:rPr>
        <w:t xml:space="preserve">, </w:t>
      </w:r>
      <w:r w:rsidR="002D1247">
        <w:rPr>
          <w:rFonts w:ascii="Tahoma" w:hAnsi="Tahoma" w:cs="Tahoma"/>
          <w:sz w:val="20"/>
          <w:szCs w:val="20"/>
        </w:rPr>
        <w:t>31 de Marzo de 2011</w:t>
      </w:r>
    </w:p>
    <w:p w:rsidR="00962457" w:rsidRPr="00962457" w:rsidRDefault="00962457" w:rsidP="00BB3B47">
      <w:pPr>
        <w:pStyle w:val="Textoindependiente3"/>
        <w:spacing w:after="0"/>
        <w:jc w:val="both"/>
        <w:rPr>
          <w:rFonts w:ascii="Tahoma" w:hAnsi="Tahoma" w:cs="Tahoma"/>
          <w:sz w:val="20"/>
          <w:szCs w:val="20"/>
        </w:rPr>
      </w:pPr>
    </w:p>
    <w:p w:rsidR="00962457" w:rsidRPr="00962457" w:rsidRDefault="00962457" w:rsidP="00BB3B47">
      <w:pPr>
        <w:spacing w:after="0" w:line="240" w:lineRule="auto"/>
        <w:jc w:val="both"/>
        <w:rPr>
          <w:rFonts w:ascii="Tahoma" w:hAnsi="Tahoma" w:cs="Tahoma"/>
          <w:sz w:val="20"/>
          <w:szCs w:val="20"/>
        </w:rPr>
      </w:pPr>
      <w:r w:rsidRPr="00962457">
        <w:rPr>
          <w:rFonts w:ascii="Tahoma" w:hAnsi="Tahoma" w:cs="Tahoma"/>
          <w:b/>
          <w:sz w:val="20"/>
          <w:szCs w:val="20"/>
        </w:rPr>
        <w:t>VISTO</w:t>
      </w:r>
      <w:r w:rsidRPr="00962457">
        <w:rPr>
          <w:rFonts w:ascii="Tahoma" w:hAnsi="Tahoma" w:cs="Tahoma"/>
          <w:sz w:val="20"/>
          <w:szCs w:val="20"/>
        </w:rPr>
        <w:t xml:space="preserve"> en sesión de fecha </w:t>
      </w:r>
      <w:r w:rsidR="00BB3B47">
        <w:rPr>
          <w:rFonts w:ascii="Tahoma" w:hAnsi="Tahoma" w:cs="Tahoma"/>
          <w:sz w:val="20"/>
          <w:szCs w:val="20"/>
        </w:rPr>
        <w:t>31</w:t>
      </w:r>
      <w:r w:rsidRPr="00962457">
        <w:rPr>
          <w:rFonts w:ascii="Tahoma" w:hAnsi="Tahoma" w:cs="Tahoma"/>
          <w:sz w:val="20"/>
          <w:szCs w:val="20"/>
        </w:rPr>
        <w:t xml:space="preserve"> de marzo de 2011 de la Primera Sala del Tribunal de Contrataciones del Estado el Expediente № </w:t>
      </w:r>
      <w:r w:rsidR="00BB3B47">
        <w:rPr>
          <w:rFonts w:ascii="Tahoma" w:hAnsi="Tahoma" w:cs="Tahoma"/>
          <w:sz w:val="20"/>
          <w:szCs w:val="20"/>
        </w:rPr>
        <w:t>3048</w:t>
      </w:r>
      <w:r w:rsidRPr="00962457">
        <w:rPr>
          <w:rFonts w:ascii="Tahoma" w:hAnsi="Tahoma" w:cs="Tahoma"/>
          <w:sz w:val="20"/>
          <w:szCs w:val="20"/>
        </w:rPr>
        <w:t>/2</w:t>
      </w:r>
      <w:r w:rsidR="00BB3B47">
        <w:rPr>
          <w:rFonts w:ascii="Tahoma" w:hAnsi="Tahoma" w:cs="Tahoma"/>
          <w:sz w:val="20"/>
          <w:szCs w:val="20"/>
        </w:rPr>
        <w:t>008</w:t>
      </w:r>
      <w:r w:rsidRPr="00962457">
        <w:rPr>
          <w:rFonts w:ascii="Tahoma" w:hAnsi="Tahoma" w:cs="Tahoma"/>
          <w:sz w:val="20"/>
          <w:szCs w:val="20"/>
        </w:rPr>
        <w:t xml:space="preserve">.TC, sobre el </w:t>
      </w:r>
      <w:r w:rsidR="00BB3B47">
        <w:rPr>
          <w:rFonts w:ascii="Tahoma" w:hAnsi="Tahoma" w:cs="Tahoma"/>
          <w:sz w:val="20"/>
          <w:szCs w:val="20"/>
        </w:rPr>
        <w:t xml:space="preserve">Recurso de Reconsideración interpuesto por la empresa </w:t>
      </w:r>
      <w:r w:rsidR="00BB3B47" w:rsidRPr="00962457">
        <w:rPr>
          <w:rFonts w:ascii="Tahoma" w:hAnsi="Tahoma" w:cs="Tahoma"/>
          <w:sz w:val="20"/>
          <w:szCs w:val="20"/>
        </w:rPr>
        <w:t>REPRESENTACIONES MEDICAS M&amp;M E.I.R.L.</w:t>
      </w:r>
      <w:r w:rsidR="00BB3B47">
        <w:rPr>
          <w:rFonts w:ascii="Tahoma" w:hAnsi="Tahoma" w:cs="Tahoma"/>
          <w:sz w:val="20"/>
          <w:szCs w:val="20"/>
        </w:rPr>
        <w:t xml:space="preserve"> contra la </w:t>
      </w:r>
      <w:r w:rsidR="00BB3B47" w:rsidRPr="00962457">
        <w:rPr>
          <w:rFonts w:ascii="Tahoma" w:hAnsi="Tahoma" w:cs="Tahoma"/>
          <w:sz w:val="20"/>
          <w:szCs w:val="20"/>
        </w:rPr>
        <w:t>Resolución Nº 396-2011-TC-S1</w:t>
      </w:r>
      <w:r w:rsidR="00BB3B47">
        <w:rPr>
          <w:rFonts w:ascii="Tahoma" w:hAnsi="Tahoma" w:cs="Tahoma"/>
          <w:sz w:val="20"/>
          <w:szCs w:val="20"/>
        </w:rPr>
        <w:t xml:space="preserve"> de fecha 04 de marzo de 2011</w:t>
      </w:r>
      <w:r w:rsidRPr="00962457">
        <w:rPr>
          <w:rFonts w:ascii="Tahoma" w:hAnsi="Tahoma" w:cs="Tahoma"/>
          <w:sz w:val="20"/>
          <w:szCs w:val="20"/>
        </w:rPr>
        <w:t xml:space="preserve">; y, atendiendo a los siguientes:   </w:t>
      </w:r>
    </w:p>
    <w:p w:rsidR="00962457" w:rsidRPr="00962457" w:rsidRDefault="00962457" w:rsidP="00BB3B47">
      <w:pPr>
        <w:spacing w:after="0" w:line="240" w:lineRule="auto"/>
        <w:ind w:right="45"/>
        <w:jc w:val="both"/>
        <w:rPr>
          <w:rFonts w:ascii="Tahoma" w:hAnsi="Tahoma" w:cs="Tahoma"/>
          <w:sz w:val="20"/>
          <w:szCs w:val="20"/>
        </w:rPr>
      </w:pPr>
    </w:p>
    <w:p w:rsidR="00962457" w:rsidRPr="00962457" w:rsidRDefault="00962457" w:rsidP="00BB3B47">
      <w:pPr>
        <w:pStyle w:val="Ttulo2"/>
        <w:jc w:val="both"/>
        <w:rPr>
          <w:rFonts w:cs="Tahoma"/>
          <w:sz w:val="20"/>
        </w:rPr>
      </w:pPr>
      <w:r w:rsidRPr="00962457">
        <w:rPr>
          <w:rFonts w:cs="Tahoma"/>
          <w:sz w:val="20"/>
        </w:rPr>
        <w:t>ANTECEDENTES:</w:t>
      </w:r>
    </w:p>
    <w:p w:rsidR="00962457" w:rsidRDefault="00962457" w:rsidP="00BB3B47">
      <w:pPr>
        <w:spacing w:after="0" w:line="240" w:lineRule="auto"/>
        <w:ind w:left="720"/>
        <w:jc w:val="both"/>
        <w:rPr>
          <w:rFonts w:ascii="Tahoma" w:hAnsi="Tahoma" w:cs="Tahoma"/>
          <w:sz w:val="20"/>
          <w:szCs w:val="20"/>
        </w:rPr>
      </w:pPr>
    </w:p>
    <w:p w:rsidR="00962457" w:rsidRPr="00962457" w:rsidRDefault="00962457" w:rsidP="00BB3B47">
      <w:pPr>
        <w:numPr>
          <w:ilvl w:val="0"/>
          <w:numId w:val="5"/>
        </w:numPr>
        <w:spacing w:after="0" w:line="240" w:lineRule="auto"/>
        <w:jc w:val="both"/>
        <w:rPr>
          <w:rFonts w:ascii="Tahoma" w:hAnsi="Tahoma" w:cs="Tahoma"/>
          <w:sz w:val="20"/>
          <w:szCs w:val="20"/>
        </w:rPr>
      </w:pPr>
      <w:r w:rsidRPr="00962457">
        <w:rPr>
          <w:rFonts w:ascii="Tahoma" w:hAnsi="Tahoma" w:cs="Tahoma"/>
          <w:sz w:val="20"/>
          <w:szCs w:val="20"/>
        </w:rPr>
        <w:t>Mediante publicación efectuada el 28 de mayo de 2008, en el Sistema Electrónico de Contrataciones y Adquisiciones del Estado (SEACE), el Instituto Geológico, Minero y Metalúrgico (INGEMMET), en adelante la Entidad, convocó la Adjudicación Directa Selectiva Nº 019-2008/INGEMMET/OA-UL, para la adquisición de medicinas, bajo el sistema de suma alzada, por un valor referencial equivalente a S/. 55 707,00 (Cincuenta y cinco mil setecientos siete con 00/100 nuevos soles), incluidos los impuestos de Ley.</w:t>
      </w:r>
    </w:p>
    <w:p w:rsidR="00962457" w:rsidRDefault="00962457" w:rsidP="00BB3B47">
      <w:pPr>
        <w:spacing w:line="240" w:lineRule="auto"/>
        <w:ind w:left="720"/>
        <w:jc w:val="both"/>
        <w:rPr>
          <w:rFonts w:ascii="Tahoma" w:hAnsi="Tahoma" w:cs="Tahoma"/>
          <w:sz w:val="20"/>
          <w:szCs w:val="20"/>
        </w:rPr>
      </w:pPr>
    </w:p>
    <w:p w:rsidR="00962457" w:rsidRPr="00962457" w:rsidRDefault="00962457" w:rsidP="00BB3B47">
      <w:pPr>
        <w:spacing w:line="240" w:lineRule="auto"/>
        <w:ind w:left="720"/>
        <w:jc w:val="both"/>
        <w:rPr>
          <w:rFonts w:ascii="Tahoma" w:hAnsi="Tahoma" w:cs="Tahoma"/>
          <w:sz w:val="20"/>
          <w:szCs w:val="20"/>
        </w:rPr>
      </w:pPr>
      <w:r w:rsidRPr="00962457">
        <w:rPr>
          <w:rFonts w:ascii="Tahoma" w:hAnsi="Tahoma" w:cs="Tahoma"/>
          <w:sz w:val="20"/>
          <w:szCs w:val="20"/>
        </w:rPr>
        <w:t xml:space="preserve">El presente procedimiento está referido al ítem 1: Medicinas Varias, cuyo valor referencial asciende a S/. 53 331,00 (Cincuenta y tres mil trescientos treinta y uno con 00/100 nuevos soles).  </w:t>
      </w:r>
    </w:p>
    <w:p w:rsidR="00962457" w:rsidRPr="00962457" w:rsidRDefault="00962457" w:rsidP="00BB3B47">
      <w:pPr>
        <w:numPr>
          <w:ilvl w:val="0"/>
          <w:numId w:val="5"/>
        </w:numPr>
        <w:spacing w:after="0" w:line="240" w:lineRule="auto"/>
        <w:jc w:val="both"/>
        <w:rPr>
          <w:rFonts w:ascii="Tahoma" w:hAnsi="Tahoma" w:cs="Tahoma"/>
          <w:sz w:val="20"/>
          <w:szCs w:val="20"/>
        </w:rPr>
      </w:pPr>
      <w:r w:rsidRPr="00962457">
        <w:rPr>
          <w:rFonts w:ascii="Tahoma" w:hAnsi="Tahoma" w:cs="Tahoma"/>
          <w:sz w:val="20"/>
          <w:szCs w:val="20"/>
        </w:rPr>
        <w:t>El 17 de junio de 2008, se publicaron los resultados del proceso de selección, adjudicándose la buena pro a favor de la empresa REPRESENTACIONES MEDICAS M&amp;M E.I.R.L., en adelante el Postor.</w:t>
      </w:r>
    </w:p>
    <w:p w:rsidR="00962457" w:rsidRDefault="00962457" w:rsidP="00BB3B47">
      <w:pPr>
        <w:spacing w:after="0" w:line="240" w:lineRule="auto"/>
        <w:ind w:left="720"/>
        <w:jc w:val="both"/>
        <w:rPr>
          <w:rFonts w:ascii="Tahoma" w:hAnsi="Tahoma" w:cs="Tahoma"/>
          <w:sz w:val="20"/>
          <w:szCs w:val="20"/>
        </w:rPr>
      </w:pPr>
    </w:p>
    <w:p w:rsidR="00962457" w:rsidRPr="00962457" w:rsidRDefault="00962457" w:rsidP="00BB3B47">
      <w:pPr>
        <w:numPr>
          <w:ilvl w:val="0"/>
          <w:numId w:val="5"/>
        </w:numPr>
        <w:spacing w:after="0" w:line="240" w:lineRule="auto"/>
        <w:jc w:val="both"/>
        <w:rPr>
          <w:rFonts w:ascii="Tahoma" w:hAnsi="Tahoma" w:cs="Tahoma"/>
          <w:sz w:val="20"/>
          <w:szCs w:val="20"/>
        </w:rPr>
      </w:pPr>
      <w:r w:rsidRPr="00962457">
        <w:rPr>
          <w:rFonts w:ascii="Tahoma" w:hAnsi="Tahoma" w:cs="Tahoma"/>
          <w:sz w:val="20"/>
          <w:szCs w:val="20"/>
        </w:rPr>
        <w:t>El 24 de junio de 2008, Mega Medical S.A.C., en adelante MEGA MEDICAL, interpuso recurso de apelación contra el otorgamiento de la buena pro, a fin que se descalifique a REPRESENTACIONES MÉDICAS, por haber presentado documentación inexacta.</w:t>
      </w:r>
    </w:p>
    <w:p w:rsidR="00962457" w:rsidRPr="00962457" w:rsidRDefault="00962457" w:rsidP="00BB3B47">
      <w:pPr>
        <w:pStyle w:val="Prrafodelista"/>
        <w:jc w:val="both"/>
        <w:rPr>
          <w:rFonts w:ascii="Tahoma" w:hAnsi="Tahoma" w:cs="Tahoma"/>
          <w:sz w:val="20"/>
        </w:rPr>
      </w:pPr>
    </w:p>
    <w:p w:rsidR="00962457" w:rsidRPr="00962457" w:rsidRDefault="00962457" w:rsidP="00BB3B47">
      <w:pPr>
        <w:spacing w:line="240" w:lineRule="auto"/>
        <w:ind w:left="720"/>
        <w:jc w:val="both"/>
        <w:rPr>
          <w:rFonts w:ascii="Tahoma" w:hAnsi="Tahoma" w:cs="Tahoma"/>
          <w:sz w:val="20"/>
          <w:szCs w:val="20"/>
        </w:rPr>
      </w:pPr>
      <w:r w:rsidRPr="00962457">
        <w:rPr>
          <w:rFonts w:ascii="Tahoma" w:hAnsi="Tahoma" w:cs="Tahoma"/>
          <w:sz w:val="20"/>
          <w:szCs w:val="20"/>
        </w:rPr>
        <w:t xml:space="preserve">Sostuvo MEGA MEDICAL que diversos productos ofertados por REPRESENTACIONES MEDICAS provienen del extranjero, tales como Atural (Uruguay), Bisturí N.º 20 (China), Curitas (Colombia), Dayflu (Colombia), Diclofenaco gel (Colombia), Migradorixina (Colombia), Plidan Compuesto (Colombia); razón por la cual consideró que la Declaración Jurada en la que manifiesta que oferta productos de origen nacional contiene información inexacta que indujo a error al Comité Especial, quien le asignó indebidamente la bonificación del 20% adicional sobre la sumatoria de su puntaje final.  </w:t>
      </w:r>
      <w:r w:rsidRPr="00962457">
        <w:rPr>
          <w:rFonts w:ascii="Tahoma" w:hAnsi="Tahoma" w:cs="Tahoma"/>
          <w:sz w:val="20"/>
          <w:szCs w:val="20"/>
        </w:rPr>
        <w:lastRenderedPageBreak/>
        <w:t>En tal sentido, agregó que el referido postor presentó el Registro Sanitario del diclofenaco gel emitido a favor de Laboratorios Genfar, en el que se preci</w:t>
      </w:r>
      <w:r>
        <w:rPr>
          <w:rFonts w:ascii="Tahoma" w:hAnsi="Tahoma" w:cs="Tahoma"/>
          <w:sz w:val="20"/>
          <w:szCs w:val="20"/>
        </w:rPr>
        <w:t>s</w:t>
      </w:r>
      <w:r w:rsidRPr="00962457">
        <w:rPr>
          <w:rFonts w:ascii="Tahoma" w:hAnsi="Tahoma" w:cs="Tahoma"/>
          <w:sz w:val="20"/>
          <w:szCs w:val="20"/>
        </w:rPr>
        <w:t xml:space="preserve">a que dicho medicamento es elaborado en el extranjero.  </w:t>
      </w:r>
    </w:p>
    <w:p w:rsidR="00962457" w:rsidRPr="00962457" w:rsidRDefault="00962457" w:rsidP="00BB3B47">
      <w:pPr>
        <w:numPr>
          <w:ilvl w:val="0"/>
          <w:numId w:val="5"/>
        </w:numPr>
        <w:spacing w:after="0" w:line="240" w:lineRule="auto"/>
        <w:jc w:val="both"/>
        <w:rPr>
          <w:rFonts w:ascii="Tahoma" w:hAnsi="Tahoma" w:cs="Tahoma"/>
          <w:sz w:val="20"/>
          <w:szCs w:val="20"/>
        </w:rPr>
      </w:pPr>
      <w:r w:rsidRPr="00962457">
        <w:rPr>
          <w:rFonts w:ascii="Tahoma" w:hAnsi="Tahoma" w:cs="Tahoma"/>
          <w:sz w:val="20"/>
          <w:szCs w:val="20"/>
        </w:rPr>
        <w:t>Con Resolución Nº 2102-2008-TC-S1 de fecha 24 de julio de 2008, la Primera Sala del Tribunal dispuso declarar fundado el recurso de apelación presentado y en virtud a ello, dispuso abrir expediente de aplicación de sanción al Postor  por supuesta responsabilidad en la presentación de documentos falsos o inexactos  respecto del ítem Nº 1 de la Adjudicación Directa Selectiva N.º 019-2008/INGEMMET/OA-UL, toda vez que se corroboró que no toda la integridad de bienes ofertados habían sido elaborado en territorio nacional, lo que se demostró con el Registro Sanitario presentado por el Postor.</w:t>
      </w:r>
    </w:p>
    <w:p w:rsidR="00962457" w:rsidRDefault="00962457" w:rsidP="00BB3B47">
      <w:pPr>
        <w:spacing w:after="0" w:line="240" w:lineRule="auto"/>
        <w:ind w:left="720"/>
        <w:jc w:val="both"/>
        <w:rPr>
          <w:rFonts w:ascii="Tahoma" w:hAnsi="Tahoma" w:cs="Tahoma"/>
          <w:sz w:val="20"/>
          <w:szCs w:val="20"/>
        </w:rPr>
      </w:pPr>
    </w:p>
    <w:p w:rsidR="00962457" w:rsidRPr="00962457" w:rsidRDefault="00962457" w:rsidP="00BB3B47">
      <w:pPr>
        <w:numPr>
          <w:ilvl w:val="0"/>
          <w:numId w:val="5"/>
        </w:numPr>
        <w:spacing w:after="0" w:line="240" w:lineRule="auto"/>
        <w:jc w:val="both"/>
        <w:rPr>
          <w:rFonts w:ascii="Tahoma" w:hAnsi="Tahoma" w:cs="Tahoma"/>
          <w:sz w:val="20"/>
          <w:szCs w:val="20"/>
        </w:rPr>
      </w:pPr>
      <w:r w:rsidRPr="00962457">
        <w:rPr>
          <w:rFonts w:ascii="Tahoma" w:hAnsi="Tahoma" w:cs="Tahoma"/>
          <w:sz w:val="20"/>
          <w:szCs w:val="20"/>
        </w:rPr>
        <w:t>Mediante escrito de fecha 02 de octubre de 2008, el Postor presentó sus descargos en los siguientes términos:</w:t>
      </w:r>
    </w:p>
    <w:p w:rsidR="00962457" w:rsidRPr="00962457" w:rsidRDefault="00962457" w:rsidP="00BB3B47">
      <w:pPr>
        <w:pStyle w:val="Prrafodelista"/>
        <w:jc w:val="both"/>
        <w:rPr>
          <w:rFonts w:ascii="Tahoma" w:hAnsi="Tahoma" w:cs="Tahoma"/>
          <w:sz w:val="20"/>
        </w:rPr>
      </w:pPr>
    </w:p>
    <w:p w:rsidR="00962457" w:rsidRPr="00962457" w:rsidRDefault="00962457" w:rsidP="00BB3B47">
      <w:pPr>
        <w:pStyle w:val="Prrafodelista"/>
        <w:widowControl/>
        <w:numPr>
          <w:ilvl w:val="0"/>
          <w:numId w:val="7"/>
        </w:numPr>
        <w:suppressAutoHyphens w:val="0"/>
        <w:jc w:val="both"/>
        <w:rPr>
          <w:rFonts w:ascii="Tahoma" w:hAnsi="Tahoma" w:cs="Tahoma"/>
          <w:sz w:val="20"/>
        </w:rPr>
      </w:pPr>
      <w:r w:rsidRPr="00962457">
        <w:rPr>
          <w:rFonts w:ascii="Tahoma" w:hAnsi="Tahoma" w:cs="Tahoma"/>
          <w:sz w:val="20"/>
        </w:rPr>
        <w:t>Reconoció que por error se señaló que los productos ofertados eran de origen nacional, pues no se tuvo la intención de causar daño alguno, ni mucho menos inducir en error al Comité Especial, toda vez que al presentar dichos productos se acompañó el registro sanitario  donde se hace mención expresa de lugar de fabricación, por lo que no habría resultado lógico intentar ocasionar daño o sorprender  a la Entidad.</w:t>
      </w:r>
    </w:p>
    <w:p w:rsidR="00962457" w:rsidRPr="00962457" w:rsidRDefault="00962457" w:rsidP="00BB3B47">
      <w:pPr>
        <w:pStyle w:val="Prrafodelista"/>
        <w:ind w:left="1428"/>
        <w:jc w:val="both"/>
        <w:rPr>
          <w:rFonts w:ascii="Tahoma" w:hAnsi="Tahoma" w:cs="Tahoma"/>
          <w:sz w:val="20"/>
        </w:rPr>
      </w:pPr>
    </w:p>
    <w:p w:rsidR="00962457" w:rsidRPr="00962457" w:rsidRDefault="00962457" w:rsidP="00BB3B47">
      <w:pPr>
        <w:pStyle w:val="Prrafodelista"/>
        <w:widowControl/>
        <w:numPr>
          <w:ilvl w:val="0"/>
          <w:numId w:val="7"/>
        </w:numPr>
        <w:suppressAutoHyphens w:val="0"/>
        <w:jc w:val="both"/>
        <w:rPr>
          <w:rFonts w:ascii="Tahoma" w:hAnsi="Tahoma" w:cs="Tahoma"/>
          <w:sz w:val="20"/>
        </w:rPr>
      </w:pPr>
      <w:r w:rsidRPr="00962457">
        <w:rPr>
          <w:rFonts w:ascii="Tahoma" w:hAnsi="Tahoma" w:cs="Tahoma"/>
          <w:sz w:val="20"/>
        </w:rPr>
        <w:t>Asimismo, se indicó que en la AMC Nº 0030-2007-INGEMMET, la Entidad otorgó el 20% de bonificación adicional por productos nacionales a todo un paquete que contenía productos nacionales e importados, siendo la beneficiada de la buena pro en esa oportunidad la empresa MEGS MEDICAL S.A.C., que también presentó una declaración jurada de producto nacional.</w:t>
      </w:r>
    </w:p>
    <w:p w:rsidR="00962457" w:rsidRPr="00962457" w:rsidRDefault="00962457" w:rsidP="00BB3B47">
      <w:pPr>
        <w:pStyle w:val="Prrafodelista"/>
        <w:jc w:val="both"/>
        <w:rPr>
          <w:rFonts w:ascii="Tahoma" w:hAnsi="Tahoma" w:cs="Tahoma"/>
          <w:sz w:val="20"/>
        </w:rPr>
      </w:pPr>
    </w:p>
    <w:p w:rsidR="00962457" w:rsidRPr="00962457" w:rsidRDefault="00962457" w:rsidP="00BB3B47">
      <w:pPr>
        <w:pStyle w:val="Prrafodelista"/>
        <w:widowControl/>
        <w:numPr>
          <w:ilvl w:val="0"/>
          <w:numId w:val="7"/>
        </w:numPr>
        <w:suppressAutoHyphens w:val="0"/>
        <w:jc w:val="both"/>
        <w:rPr>
          <w:rFonts w:ascii="Tahoma" w:hAnsi="Tahoma" w:cs="Tahoma"/>
          <w:sz w:val="20"/>
        </w:rPr>
      </w:pPr>
      <w:r w:rsidRPr="00962457">
        <w:rPr>
          <w:rFonts w:ascii="Tahoma" w:hAnsi="Tahoma" w:cs="Tahoma"/>
          <w:sz w:val="20"/>
        </w:rPr>
        <w:t>A efectos de graduar la sanción, solicitó a este colegiado tener en cuenta su falta de intencionalidad en presentar el documento con información inexacta, así como no tener antecedentes de sanciones previas y haber reconocido la infracción cometida así como haber presentado sus descargos oportunamente.</w:t>
      </w:r>
    </w:p>
    <w:p w:rsidR="00962457" w:rsidRDefault="00962457" w:rsidP="00BB3B47">
      <w:pPr>
        <w:spacing w:after="0" w:line="240" w:lineRule="auto"/>
        <w:ind w:left="720"/>
        <w:jc w:val="both"/>
        <w:rPr>
          <w:rFonts w:ascii="Tahoma" w:hAnsi="Tahoma" w:cs="Tahoma"/>
          <w:sz w:val="20"/>
          <w:szCs w:val="20"/>
        </w:rPr>
      </w:pPr>
    </w:p>
    <w:p w:rsidR="00962457" w:rsidRPr="00962457" w:rsidRDefault="00962457" w:rsidP="00BB3B47">
      <w:pPr>
        <w:numPr>
          <w:ilvl w:val="0"/>
          <w:numId w:val="5"/>
        </w:numPr>
        <w:spacing w:after="0" w:line="240" w:lineRule="auto"/>
        <w:jc w:val="both"/>
        <w:rPr>
          <w:rFonts w:ascii="Tahoma" w:hAnsi="Tahoma" w:cs="Tahoma"/>
          <w:sz w:val="20"/>
          <w:szCs w:val="20"/>
        </w:rPr>
      </w:pPr>
      <w:r w:rsidRPr="00962457">
        <w:rPr>
          <w:rFonts w:ascii="Tahoma" w:hAnsi="Tahoma" w:cs="Tahoma"/>
          <w:sz w:val="20"/>
          <w:szCs w:val="20"/>
        </w:rPr>
        <w:t>Mediante decreto de fecha 17 de enero de 2011, en virtud a que con Resolución Nº 190-2010-OSCE/PRE  de fecha 29 de marzo de 2010 se reconformó las cuatro salas del Tribunal, se dispuso remitir el presente expediente a la Primera Sala del a efectos que emita pronunciamiento.</w:t>
      </w:r>
    </w:p>
    <w:p w:rsidR="00962457" w:rsidRPr="00962457" w:rsidRDefault="00962457" w:rsidP="00BB3B47">
      <w:pPr>
        <w:pStyle w:val="Prrafodelista"/>
        <w:jc w:val="both"/>
        <w:rPr>
          <w:rFonts w:ascii="Tahoma" w:hAnsi="Tahoma" w:cs="Tahoma"/>
          <w:sz w:val="20"/>
        </w:rPr>
      </w:pPr>
    </w:p>
    <w:p w:rsidR="00962457" w:rsidRPr="00962457" w:rsidRDefault="00962457" w:rsidP="00BB3B47">
      <w:pPr>
        <w:numPr>
          <w:ilvl w:val="0"/>
          <w:numId w:val="5"/>
        </w:numPr>
        <w:spacing w:after="0" w:line="240" w:lineRule="auto"/>
        <w:jc w:val="both"/>
        <w:rPr>
          <w:rFonts w:ascii="Tahoma" w:hAnsi="Tahoma" w:cs="Tahoma"/>
          <w:sz w:val="20"/>
          <w:szCs w:val="20"/>
        </w:rPr>
      </w:pPr>
      <w:r w:rsidRPr="00962457">
        <w:rPr>
          <w:rFonts w:ascii="Tahoma" w:hAnsi="Tahoma" w:cs="Tahoma"/>
          <w:sz w:val="20"/>
          <w:szCs w:val="20"/>
        </w:rPr>
        <w:t>Mediante Resolución Nº 396-2011-TC-S1 de fecha 04 de marzo de 2011, la Primera Sala impuso al Postor la sanción administrativa de inhabilitación temporal por el periodo de cuatro  (04) meses en sus derechos de participar en procesos de selección y contratar con el Estado, por la comisión de la infracción tipificada en el numeral 9) del artículo 294 del Reglamento.</w:t>
      </w:r>
    </w:p>
    <w:p w:rsidR="00962457" w:rsidRPr="00962457" w:rsidRDefault="00962457" w:rsidP="00BB3B47">
      <w:pPr>
        <w:spacing w:line="240" w:lineRule="auto"/>
        <w:ind w:left="720"/>
        <w:jc w:val="both"/>
        <w:rPr>
          <w:rFonts w:ascii="Tahoma" w:hAnsi="Tahoma" w:cs="Tahoma"/>
          <w:sz w:val="20"/>
          <w:szCs w:val="20"/>
        </w:rPr>
      </w:pPr>
    </w:p>
    <w:p w:rsidR="00962457" w:rsidRPr="00962457" w:rsidRDefault="00962457" w:rsidP="00BB3B47">
      <w:pPr>
        <w:spacing w:line="240" w:lineRule="auto"/>
        <w:ind w:left="720"/>
        <w:jc w:val="both"/>
        <w:rPr>
          <w:rFonts w:ascii="Tahoma" w:hAnsi="Tahoma" w:cs="Tahoma"/>
          <w:sz w:val="20"/>
          <w:szCs w:val="20"/>
        </w:rPr>
      </w:pPr>
      <w:r w:rsidRPr="00962457">
        <w:rPr>
          <w:rFonts w:ascii="Tahoma" w:hAnsi="Tahoma" w:cs="Tahoma"/>
          <w:sz w:val="20"/>
          <w:szCs w:val="20"/>
        </w:rPr>
        <w:t>Dicha Resolución fue notificada al Contratista mediante Cédula Nº 6211/2011.TC el  08 de marzo de 2011.</w:t>
      </w:r>
    </w:p>
    <w:p w:rsidR="00962457" w:rsidRPr="00962457" w:rsidRDefault="00962457" w:rsidP="00BB3B47">
      <w:pPr>
        <w:numPr>
          <w:ilvl w:val="0"/>
          <w:numId w:val="5"/>
        </w:numPr>
        <w:spacing w:after="0" w:line="240" w:lineRule="auto"/>
        <w:jc w:val="both"/>
        <w:rPr>
          <w:rFonts w:ascii="Tahoma" w:hAnsi="Tahoma" w:cs="Tahoma"/>
          <w:sz w:val="20"/>
          <w:szCs w:val="20"/>
        </w:rPr>
      </w:pPr>
      <w:r w:rsidRPr="00962457">
        <w:rPr>
          <w:rFonts w:ascii="Tahoma" w:hAnsi="Tahoma" w:cs="Tahoma"/>
          <w:sz w:val="20"/>
          <w:szCs w:val="20"/>
        </w:rPr>
        <w:t>Con escrito presentado el 15 de marzo de 2011, el Contratista interpuso recurso de reconsideración contra la Resolución Nº 396-2011-TC-S1, en el que solicitó se le exima de sanción o en su defecto se reduzca la sanción por debajo del límite fijado.</w:t>
      </w:r>
    </w:p>
    <w:p w:rsidR="00962457" w:rsidRDefault="00962457" w:rsidP="00BB3B47">
      <w:pPr>
        <w:spacing w:line="240" w:lineRule="auto"/>
        <w:ind w:left="720"/>
        <w:jc w:val="both"/>
        <w:rPr>
          <w:rFonts w:ascii="Tahoma" w:hAnsi="Tahoma" w:cs="Tahoma"/>
          <w:sz w:val="20"/>
          <w:szCs w:val="20"/>
        </w:rPr>
      </w:pPr>
    </w:p>
    <w:p w:rsidR="00962457" w:rsidRPr="00962457" w:rsidRDefault="00962457" w:rsidP="00BB3B47">
      <w:pPr>
        <w:spacing w:line="240" w:lineRule="auto"/>
        <w:ind w:left="720"/>
        <w:jc w:val="both"/>
        <w:rPr>
          <w:rFonts w:ascii="Tahoma" w:hAnsi="Tahoma" w:cs="Tahoma"/>
          <w:sz w:val="20"/>
          <w:szCs w:val="20"/>
        </w:rPr>
      </w:pPr>
      <w:r w:rsidRPr="00962457">
        <w:rPr>
          <w:rFonts w:ascii="Tahoma" w:hAnsi="Tahoma" w:cs="Tahoma"/>
          <w:sz w:val="20"/>
          <w:szCs w:val="20"/>
        </w:rPr>
        <w:t>Los fundamentos del recurso de reconsideración son los siguientes:</w:t>
      </w:r>
    </w:p>
    <w:p w:rsidR="00962457" w:rsidRPr="00962457" w:rsidRDefault="00962457" w:rsidP="00BB3B47">
      <w:pPr>
        <w:numPr>
          <w:ilvl w:val="0"/>
          <w:numId w:val="6"/>
        </w:numPr>
        <w:spacing w:after="0" w:line="240" w:lineRule="auto"/>
        <w:jc w:val="both"/>
        <w:rPr>
          <w:rFonts w:ascii="Tahoma" w:hAnsi="Tahoma" w:cs="Tahoma"/>
          <w:sz w:val="20"/>
          <w:szCs w:val="20"/>
        </w:rPr>
      </w:pPr>
      <w:r w:rsidRPr="00962457">
        <w:rPr>
          <w:rFonts w:ascii="Tahoma" w:hAnsi="Tahoma" w:cs="Tahoma"/>
          <w:sz w:val="20"/>
          <w:szCs w:val="20"/>
        </w:rPr>
        <w:t>El impugnante indica que no tuvo la intención de transgredir el  principio de Presunción de Veracidad, toda vez que de un análisis integral de la propuesta presentada, se puede advertir sin un mayor análisis que se acompañó a cada uno de los productos que fueron cuestionados  el registro sanitario en donde se hace mención expresa del lugar  de fabricación de cada uno de los productos.</w:t>
      </w:r>
    </w:p>
    <w:p w:rsidR="00962457" w:rsidRDefault="00962457" w:rsidP="00BB3B47">
      <w:pPr>
        <w:spacing w:after="0" w:line="240" w:lineRule="auto"/>
        <w:ind w:left="1440"/>
        <w:jc w:val="both"/>
        <w:rPr>
          <w:rFonts w:ascii="Tahoma" w:hAnsi="Tahoma" w:cs="Tahoma"/>
          <w:sz w:val="20"/>
          <w:szCs w:val="20"/>
        </w:rPr>
      </w:pPr>
    </w:p>
    <w:p w:rsidR="00962457" w:rsidRPr="00962457" w:rsidRDefault="00962457" w:rsidP="00BB3B47">
      <w:pPr>
        <w:numPr>
          <w:ilvl w:val="0"/>
          <w:numId w:val="6"/>
        </w:numPr>
        <w:spacing w:after="0" w:line="240" w:lineRule="auto"/>
        <w:jc w:val="both"/>
        <w:rPr>
          <w:rFonts w:ascii="Tahoma" w:hAnsi="Tahoma" w:cs="Tahoma"/>
          <w:sz w:val="20"/>
          <w:szCs w:val="20"/>
        </w:rPr>
      </w:pPr>
      <w:r w:rsidRPr="00962457">
        <w:rPr>
          <w:rFonts w:ascii="Tahoma" w:hAnsi="Tahoma" w:cs="Tahoma"/>
          <w:sz w:val="20"/>
          <w:szCs w:val="20"/>
        </w:rPr>
        <w:t>Según el Contratista no existió dolo por parte de su representada al presentar la Declaración Jurada de producto nacional, toda vez que la mayoría de los productos ofrecidos eran de origen nacional, y se siguió el criterio de la Entidad, según el cual en un proceso similar se le otorgó la bonificación del 20% adicional a la empresa  Mega Medical S.A.C. y se le otorgó la buena pro, pese a que no todos los productos ofertados eran de origen nacional.</w:t>
      </w:r>
    </w:p>
    <w:p w:rsidR="00962457" w:rsidRPr="00962457" w:rsidRDefault="00962457" w:rsidP="00BB3B47">
      <w:pPr>
        <w:pStyle w:val="Prrafodelista"/>
        <w:jc w:val="both"/>
        <w:rPr>
          <w:rFonts w:ascii="Tahoma" w:hAnsi="Tahoma" w:cs="Tahoma"/>
          <w:sz w:val="20"/>
        </w:rPr>
      </w:pPr>
    </w:p>
    <w:p w:rsidR="00962457" w:rsidRPr="00962457" w:rsidRDefault="00962457" w:rsidP="00BB3B47">
      <w:pPr>
        <w:numPr>
          <w:ilvl w:val="0"/>
          <w:numId w:val="6"/>
        </w:numPr>
        <w:spacing w:after="0" w:line="240" w:lineRule="auto"/>
        <w:jc w:val="both"/>
        <w:rPr>
          <w:rFonts w:ascii="Tahoma" w:hAnsi="Tahoma" w:cs="Tahoma"/>
          <w:sz w:val="20"/>
          <w:szCs w:val="20"/>
        </w:rPr>
      </w:pPr>
      <w:r w:rsidRPr="00962457">
        <w:rPr>
          <w:rFonts w:ascii="Tahoma" w:hAnsi="Tahoma" w:cs="Tahoma"/>
          <w:sz w:val="20"/>
          <w:szCs w:val="20"/>
        </w:rPr>
        <w:t>De conformidad al Principio de Verdad Material, la Entidad debe realizar un análisis integral de los documentos presentados como parte de su propuesta técnica, pudiéndose advertir la calidad de los productos y la intención de su empresa.</w:t>
      </w:r>
    </w:p>
    <w:p w:rsidR="00962457" w:rsidRPr="00962457" w:rsidRDefault="00962457" w:rsidP="00BB3B47">
      <w:pPr>
        <w:pStyle w:val="Prrafodelista"/>
        <w:jc w:val="both"/>
        <w:rPr>
          <w:rFonts w:ascii="Tahoma" w:hAnsi="Tahoma" w:cs="Tahoma"/>
          <w:sz w:val="20"/>
        </w:rPr>
      </w:pPr>
    </w:p>
    <w:p w:rsidR="00962457" w:rsidRPr="00962457" w:rsidRDefault="00962457" w:rsidP="00BB3B47">
      <w:pPr>
        <w:numPr>
          <w:ilvl w:val="0"/>
          <w:numId w:val="6"/>
        </w:numPr>
        <w:spacing w:after="0" w:line="240" w:lineRule="auto"/>
        <w:jc w:val="both"/>
        <w:rPr>
          <w:rFonts w:ascii="Tahoma" w:hAnsi="Tahoma" w:cs="Tahoma"/>
          <w:sz w:val="20"/>
          <w:szCs w:val="20"/>
        </w:rPr>
      </w:pPr>
      <w:r w:rsidRPr="00962457">
        <w:rPr>
          <w:rFonts w:ascii="Tahoma" w:hAnsi="Tahoma" w:cs="Tahoma"/>
          <w:sz w:val="20"/>
          <w:szCs w:val="20"/>
        </w:rPr>
        <w:t>Si bien el Tribunal de Contrataciones del Estado ha sido benevolente al imponer la sanción, se solicita se evalúen los hechos y se declare fundado el presente recurso impugnativo o en su defecto se reduzca la sanción.</w:t>
      </w:r>
    </w:p>
    <w:p w:rsidR="00962457" w:rsidRPr="00962457" w:rsidRDefault="00962457" w:rsidP="00BB3B47">
      <w:pPr>
        <w:pStyle w:val="Prrafodelista"/>
        <w:jc w:val="both"/>
        <w:rPr>
          <w:rFonts w:ascii="Tahoma" w:hAnsi="Tahoma" w:cs="Tahoma"/>
          <w:sz w:val="20"/>
        </w:rPr>
      </w:pPr>
    </w:p>
    <w:p w:rsidR="00962457" w:rsidRPr="00962457" w:rsidRDefault="00962457" w:rsidP="00BB3B47">
      <w:pPr>
        <w:numPr>
          <w:ilvl w:val="0"/>
          <w:numId w:val="6"/>
        </w:numPr>
        <w:spacing w:after="0" w:line="240" w:lineRule="auto"/>
        <w:jc w:val="both"/>
        <w:rPr>
          <w:rFonts w:ascii="Tahoma" w:hAnsi="Tahoma" w:cs="Tahoma"/>
          <w:sz w:val="20"/>
          <w:szCs w:val="20"/>
        </w:rPr>
      </w:pPr>
      <w:r w:rsidRPr="00962457">
        <w:rPr>
          <w:rFonts w:ascii="Tahoma" w:hAnsi="Tahoma" w:cs="Tahoma"/>
          <w:sz w:val="20"/>
          <w:szCs w:val="20"/>
        </w:rPr>
        <w:t>Debe considerarse que no se tiene antecedentes de sanciones administrativas.</w:t>
      </w:r>
    </w:p>
    <w:p w:rsidR="00962457" w:rsidRPr="00962457" w:rsidRDefault="00962457" w:rsidP="00BB3B47">
      <w:pPr>
        <w:pStyle w:val="Prrafodelista"/>
        <w:jc w:val="both"/>
        <w:rPr>
          <w:rFonts w:ascii="Tahoma" w:hAnsi="Tahoma" w:cs="Tahoma"/>
          <w:sz w:val="20"/>
        </w:rPr>
      </w:pPr>
    </w:p>
    <w:p w:rsidR="00962457" w:rsidRPr="00962457" w:rsidRDefault="00962457" w:rsidP="00BB3B47">
      <w:pPr>
        <w:numPr>
          <w:ilvl w:val="0"/>
          <w:numId w:val="6"/>
        </w:numPr>
        <w:spacing w:after="0" w:line="240" w:lineRule="auto"/>
        <w:jc w:val="both"/>
        <w:rPr>
          <w:rFonts w:ascii="Tahoma" w:hAnsi="Tahoma" w:cs="Tahoma"/>
          <w:sz w:val="20"/>
          <w:szCs w:val="20"/>
        </w:rPr>
      </w:pPr>
      <w:r w:rsidRPr="00962457">
        <w:rPr>
          <w:rFonts w:ascii="Tahoma" w:hAnsi="Tahoma" w:cs="Tahoma"/>
          <w:sz w:val="20"/>
          <w:szCs w:val="20"/>
        </w:rPr>
        <w:t>En los descargos se reconoció que por un error involuntario se presentó la declaración jurada con información inexacta.</w:t>
      </w:r>
    </w:p>
    <w:p w:rsidR="00962457" w:rsidRDefault="00962457" w:rsidP="00BB3B47">
      <w:pPr>
        <w:spacing w:after="0" w:line="240" w:lineRule="auto"/>
        <w:ind w:left="720"/>
        <w:jc w:val="both"/>
        <w:rPr>
          <w:rFonts w:ascii="Tahoma" w:hAnsi="Tahoma" w:cs="Tahoma"/>
          <w:sz w:val="20"/>
          <w:szCs w:val="20"/>
        </w:rPr>
      </w:pPr>
    </w:p>
    <w:p w:rsidR="00962457" w:rsidRPr="00962457" w:rsidRDefault="00962457" w:rsidP="00BB3B47">
      <w:pPr>
        <w:numPr>
          <w:ilvl w:val="0"/>
          <w:numId w:val="5"/>
        </w:numPr>
        <w:spacing w:after="0" w:line="240" w:lineRule="auto"/>
        <w:jc w:val="both"/>
        <w:rPr>
          <w:rFonts w:ascii="Tahoma" w:hAnsi="Tahoma" w:cs="Tahoma"/>
          <w:sz w:val="20"/>
          <w:szCs w:val="20"/>
        </w:rPr>
      </w:pPr>
      <w:r w:rsidRPr="00962457">
        <w:rPr>
          <w:rFonts w:ascii="Tahoma" w:hAnsi="Tahoma" w:cs="Tahoma"/>
          <w:sz w:val="20"/>
          <w:szCs w:val="20"/>
        </w:rPr>
        <w:t>El 16 de marzo de 2011 se admitió a trámite el recurso de reconsideración interpuesto por el Contratista y se remitió el expediente a la Primera Sala del Tribunal para que resuelva.</w:t>
      </w:r>
    </w:p>
    <w:p w:rsidR="00962457" w:rsidRPr="00962457" w:rsidRDefault="00962457" w:rsidP="00BB3B47">
      <w:pPr>
        <w:pStyle w:val="Prrafodelista"/>
        <w:ind w:left="567"/>
        <w:jc w:val="both"/>
        <w:rPr>
          <w:rFonts w:ascii="Tahoma" w:hAnsi="Tahoma" w:cs="Tahoma"/>
          <w:sz w:val="20"/>
          <w:lang w:val="es-ES"/>
        </w:rPr>
      </w:pPr>
    </w:p>
    <w:p w:rsidR="00962457" w:rsidRPr="00962457" w:rsidRDefault="00962457" w:rsidP="00BB3B47">
      <w:pPr>
        <w:tabs>
          <w:tab w:val="num" w:pos="9720"/>
        </w:tabs>
        <w:spacing w:after="0" w:line="240" w:lineRule="auto"/>
        <w:jc w:val="both"/>
        <w:rPr>
          <w:rFonts w:ascii="Tahoma" w:hAnsi="Tahoma" w:cs="Tahoma"/>
          <w:b/>
          <w:sz w:val="20"/>
          <w:szCs w:val="20"/>
        </w:rPr>
      </w:pPr>
      <w:r w:rsidRPr="00962457">
        <w:rPr>
          <w:rFonts w:ascii="Tahoma" w:hAnsi="Tahoma" w:cs="Tahoma"/>
          <w:b/>
          <w:sz w:val="20"/>
          <w:szCs w:val="20"/>
        </w:rPr>
        <w:t>FUNDAMENTACIÓN:</w:t>
      </w:r>
    </w:p>
    <w:p w:rsidR="00962457" w:rsidRDefault="00962457" w:rsidP="00BB3B47">
      <w:pPr>
        <w:spacing w:after="0" w:line="240" w:lineRule="auto"/>
        <w:ind w:left="720"/>
        <w:jc w:val="both"/>
        <w:rPr>
          <w:rFonts w:ascii="Tahoma" w:hAnsi="Tahoma" w:cs="Tahoma"/>
          <w:sz w:val="20"/>
          <w:szCs w:val="20"/>
          <w:lang w:eastAsia="es-ES"/>
        </w:rPr>
      </w:pPr>
    </w:p>
    <w:p w:rsidR="00962457" w:rsidRPr="00962457" w:rsidRDefault="00962457" w:rsidP="00BB3B47">
      <w:pPr>
        <w:numPr>
          <w:ilvl w:val="0"/>
          <w:numId w:val="8"/>
        </w:numPr>
        <w:spacing w:after="0" w:line="240" w:lineRule="auto"/>
        <w:jc w:val="both"/>
        <w:rPr>
          <w:rFonts w:ascii="Tahoma" w:hAnsi="Tahoma" w:cs="Tahoma"/>
          <w:sz w:val="20"/>
          <w:szCs w:val="20"/>
          <w:lang w:eastAsia="es-ES"/>
        </w:rPr>
      </w:pPr>
      <w:r w:rsidRPr="00962457">
        <w:rPr>
          <w:rFonts w:ascii="Tahoma" w:hAnsi="Tahoma" w:cs="Tahoma"/>
          <w:sz w:val="20"/>
          <w:szCs w:val="20"/>
          <w:lang w:eastAsia="es-ES"/>
        </w:rPr>
        <w:t xml:space="preserve">Es materia del presente análisis la impugnación interpuesta por el Contratista </w:t>
      </w:r>
      <w:r w:rsidRPr="00962457">
        <w:rPr>
          <w:rFonts w:ascii="Tahoma" w:hAnsi="Tahoma" w:cs="Tahoma"/>
          <w:sz w:val="20"/>
          <w:szCs w:val="20"/>
        </w:rPr>
        <w:t>contra lo dispuesto en la Resolución Nº 396-2011-TC-S1 del 04 de marzo de 2011, mediante la cual se le impuso cuatro (4) meses de inhabilitación temporal para participar en procesos de selección y contratar con el Estado, por haber presentado documentos inexactos durante su participación en  la Adjudicación Directa Selectiva Nº 019-2008/INGEMMET/OA-UL.</w:t>
      </w:r>
    </w:p>
    <w:p w:rsidR="00962457" w:rsidRDefault="00962457" w:rsidP="00BB3B47">
      <w:pPr>
        <w:tabs>
          <w:tab w:val="left" w:pos="709"/>
        </w:tabs>
        <w:spacing w:line="240" w:lineRule="auto"/>
        <w:ind w:left="720"/>
        <w:jc w:val="both"/>
        <w:rPr>
          <w:rFonts w:ascii="Tahoma" w:hAnsi="Tahoma" w:cs="Tahoma"/>
          <w:b/>
          <w:bCs/>
          <w:i/>
          <w:iCs/>
          <w:sz w:val="20"/>
          <w:szCs w:val="20"/>
          <w:lang w:eastAsia="es-ES"/>
        </w:rPr>
      </w:pPr>
    </w:p>
    <w:p w:rsidR="00962457" w:rsidRPr="00962457" w:rsidRDefault="00962457" w:rsidP="00BB3B47">
      <w:pPr>
        <w:tabs>
          <w:tab w:val="left" w:pos="709"/>
        </w:tabs>
        <w:spacing w:line="240" w:lineRule="auto"/>
        <w:ind w:left="720"/>
        <w:jc w:val="both"/>
        <w:rPr>
          <w:rFonts w:ascii="Tahoma" w:hAnsi="Tahoma" w:cs="Tahoma"/>
          <w:b/>
          <w:bCs/>
          <w:i/>
          <w:iCs/>
          <w:sz w:val="20"/>
          <w:szCs w:val="20"/>
          <w:lang w:eastAsia="es-ES"/>
        </w:rPr>
      </w:pPr>
      <w:r w:rsidRPr="00962457">
        <w:rPr>
          <w:rFonts w:ascii="Tahoma" w:hAnsi="Tahoma" w:cs="Tahoma"/>
          <w:b/>
          <w:bCs/>
          <w:i/>
          <w:iCs/>
          <w:sz w:val="20"/>
          <w:szCs w:val="20"/>
          <w:lang w:eastAsia="es-ES"/>
        </w:rPr>
        <w:t>Análisis sobre la procedencia del recurso de reconsideración</w:t>
      </w:r>
    </w:p>
    <w:p w:rsidR="00962457" w:rsidRPr="00962457" w:rsidRDefault="00962457" w:rsidP="00BB3B47">
      <w:pPr>
        <w:numPr>
          <w:ilvl w:val="0"/>
          <w:numId w:val="8"/>
        </w:numPr>
        <w:spacing w:after="0" w:line="240" w:lineRule="auto"/>
        <w:jc w:val="both"/>
        <w:rPr>
          <w:rFonts w:ascii="Tahoma" w:hAnsi="Tahoma" w:cs="Tahoma"/>
          <w:sz w:val="20"/>
          <w:szCs w:val="20"/>
          <w:lang w:eastAsia="es-ES"/>
        </w:rPr>
      </w:pPr>
      <w:r w:rsidRPr="00962457">
        <w:rPr>
          <w:rFonts w:ascii="Tahoma" w:hAnsi="Tahoma" w:cs="Tahoma"/>
          <w:sz w:val="20"/>
          <w:szCs w:val="20"/>
          <w:lang w:eastAsia="es-ES"/>
        </w:rPr>
        <w:t xml:space="preserve">El recurso de reconsideración en los procedimientos administrativos sancionadores a cargo de este Tribunal ha sido regulado en el artículo 249 del Reglamento de la Ley de Contrataciones del Estado, aprobado mediante Decreto Supremo Nº 184-2008-EF, aplicable en materia procedimental al caso de autos. A tenor de lo dispuesto en el citado </w:t>
      </w:r>
      <w:r w:rsidRPr="00962457">
        <w:rPr>
          <w:rFonts w:ascii="Tahoma" w:hAnsi="Tahoma" w:cs="Tahoma"/>
          <w:sz w:val="20"/>
          <w:szCs w:val="20"/>
          <w:lang w:eastAsia="es-ES"/>
        </w:rPr>
        <w:lastRenderedPageBreak/>
        <w:t>artículo 249, dicho recurso debe ser interpuesto dentro de los cinco (5) días hábiles siguientes a la notificación de la resolución que impone la sanción y resuelto en el término de quince (15) días hábiles improrrogables a partir de su presentación sin observaciones o de la subsanación respectiva.</w:t>
      </w:r>
    </w:p>
    <w:p w:rsidR="00962457" w:rsidRDefault="00962457" w:rsidP="00BB3B47">
      <w:pPr>
        <w:spacing w:after="0" w:line="240" w:lineRule="auto"/>
        <w:ind w:left="720"/>
        <w:jc w:val="both"/>
        <w:rPr>
          <w:rFonts w:ascii="Tahoma" w:hAnsi="Tahoma" w:cs="Tahoma"/>
          <w:sz w:val="20"/>
          <w:szCs w:val="20"/>
          <w:lang w:eastAsia="es-ES"/>
        </w:rPr>
      </w:pPr>
    </w:p>
    <w:p w:rsidR="00962457" w:rsidRPr="00962457" w:rsidRDefault="00962457" w:rsidP="00BB3B47">
      <w:pPr>
        <w:numPr>
          <w:ilvl w:val="0"/>
          <w:numId w:val="8"/>
        </w:numPr>
        <w:spacing w:after="0" w:line="240" w:lineRule="auto"/>
        <w:jc w:val="both"/>
        <w:rPr>
          <w:rFonts w:ascii="Tahoma" w:hAnsi="Tahoma" w:cs="Tahoma"/>
          <w:sz w:val="20"/>
          <w:szCs w:val="20"/>
          <w:lang w:eastAsia="es-ES"/>
        </w:rPr>
      </w:pPr>
      <w:r w:rsidRPr="00962457">
        <w:rPr>
          <w:rFonts w:ascii="Tahoma" w:hAnsi="Tahoma" w:cs="Tahoma"/>
          <w:sz w:val="20"/>
          <w:szCs w:val="20"/>
          <w:lang w:eastAsia="es-ES"/>
        </w:rPr>
        <w:t>En relación a lo expuesto, corresponde a esta Sala determinar si el recurso materia de análisis fue interpuesto oportunamente, es decir, dentro del plazo otorgado expresamente por la normativa para dicho fin.</w:t>
      </w:r>
    </w:p>
    <w:p w:rsidR="00962457" w:rsidRDefault="00962457" w:rsidP="00BB3B47">
      <w:pPr>
        <w:spacing w:after="0" w:line="240" w:lineRule="auto"/>
        <w:ind w:left="720"/>
        <w:jc w:val="both"/>
        <w:rPr>
          <w:rFonts w:ascii="Tahoma" w:hAnsi="Tahoma" w:cs="Tahoma"/>
          <w:sz w:val="20"/>
          <w:szCs w:val="20"/>
          <w:lang w:eastAsia="es-ES"/>
        </w:rPr>
      </w:pPr>
    </w:p>
    <w:p w:rsidR="00962457" w:rsidRPr="00962457" w:rsidRDefault="00962457" w:rsidP="00BB3B47">
      <w:pPr>
        <w:numPr>
          <w:ilvl w:val="0"/>
          <w:numId w:val="8"/>
        </w:numPr>
        <w:spacing w:after="0" w:line="240" w:lineRule="auto"/>
        <w:jc w:val="both"/>
        <w:rPr>
          <w:rFonts w:ascii="Tahoma" w:hAnsi="Tahoma" w:cs="Tahoma"/>
          <w:sz w:val="20"/>
          <w:szCs w:val="20"/>
          <w:lang w:eastAsia="es-ES"/>
        </w:rPr>
      </w:pPr>
      <w:r w:rsidRPr="00962457">
        <w:rPr>
          <w:rFonts w:ascii="Tahoma" w:hAnsi="Tahoma" w:cs="Tahoma"/>
          <w:sz w:val="20"/>
          <w:szCs w:val="20"/>
          <w:lang w:eastAsia="es-ES"/>
        </w:rPr>
        <w:t>Atendiendo a las normas antes glosadas, así como a la revisión de la documentación obrante en autos, esta Sala aprecia que la recurrida fue notificada al Contratista a través de la Cédula Nº 6211/2011.TC, diligenciada el 08 de marzo de 2011.</w:t>
      </w:r>
    </w:p>
    <w:p w:rsidR="00962457" w:rsidRDefault="00962457" w:rsidP="00BB3B47">
      <w:pPr>
        <w:spacing w:after="0" w:line="240" w:lineRule="auto"/>
        <w:ind w:left="720"/>
        <w:jc w:val="both"/>
        <w:rPr>
          <w:rFonts w:ascii="Tahoma" w:hAnsi="Tahoma" w:cs="Tahoma"/>
          <w:sz w:val="20"/>
          <w:szCs w:val="20"/>
          <w:lang w:eastAsia="es-ES"/>
        </w:rPr>
      </w:pPr>
    </w:p>
    <w:p w:rsidR="00962457" w:rsidRPr="00962457" w:rsidRDefault="00962457" w:rsidP="00BB3B47">
      <w:pPr>
        <w:numPr>
          <w:ilvl w:val="0"/>
          <w:numId w:val="8"/>
        </w:numPr>
        <w:spacing w:after="0" w:line="240" w:lineRule="auto"/>
        <w:jc w:val="both"/>
        <w:rPr>
          <w:rFonts w:ascii="Tahoma" w:hAnsi="Tahoma" w:cs="Tahoma"/>
          <w:sz w:val="20"/>
          <w:szCs w:val="20"/>
          <w:lang w:eastAsia="es-ES"/>
        </w:rPr>
      </w:pPr>
      <w:r w:rsidRPr="00962457">
        <w:rPr>
          <w:rFonts w:ascii="Tahoma" w:hAnsi="Tahoma" w:cs="Tahoma"/>
          <w:sz w:val="20"/>
          <w:szCs w:val="20"/>
          <w:lang w:eastAsia="es-ES"/>
        </w:rPr>
        <w:t>Estando a lo anterior, se advierte que el Contratista podía interponer válidamente el recurso impugnativo correspondiente dentro de los cinco (5) días hábiles siguientes, en virtud a lo establecido en el artículo 249 del citado Reglamento; es decir, hasta el 15 de marzo de 2011. Por lo tanto, habiendo sido presentado el recurso de reconsideración el 15 de marzo del año en curso, éste resulta procedente, correspondiendo a este Colegiado evaluar la impugnación que nos ocupa.</w:t>
      </w:r>
    </w:p>
    <w:p w:rsidR="00962457" w:rsidRDefault="00962457" w:rsidP="00BB3B47">
      <w:pPr>
        <w:spacing w:line="240" w:lineRule="auto"/>
        <w:ind w:left="709"/>
        <w:jc w:val="both"/>
        <w:rPr>
          <w:rFonts w:ascii="Tahoma" w:hAnsi="Tahoma" w:cs="Tahoma"/>
          <w:b/>
          <w:bCs/>
          <w:i/>
          <w:iCs/>
          <w:sz w:val="20"/>
          <w:szCs w:val="20"/>
        </w:rPr>
      </w:pPr>
    </w:p>
    <w:p w:rsidR="00962457" w:rsidRPr="00962457" w:rsidRDefault="00962457" w:rsidP="00BB3B47">
      <w:pPr>
        <w:spacing w:line="240" w:lineRule="auto"/>
        <w:ind w:left="709"/>
        <w:jc w:val="both"/>
        <w:rPr>
          <w:rFonts w:ascii="Tahoma" w:hAnsi="Tahoma" w:cs="Tahoma"/>
          <w:b/>
          <w:bCs/>
          <w:i/>
          <w:iCs/>
          <w:sz w:val="20"/>
          <w:szCs w:val="20"/>
        </w:rPr>
      </w:pPr>
      <w:r w:rsidRPr="00962457">
        <w:rPr>
          <w:rFonts w:ascii="Tahoma" w:hAnsi="Tahoma" w:cs="Tahoma"/>
          <w:b/>
          <w:bCs/>
          <w:i/>
          <w:iCs/>
          <w:sz w:val="20"/>
          <w:szCs w:val="20"/>
        </w:rPr>
        <w:t>Respecto a los argumentos de la reconsideración</w:t>
      </w:r>
    </w:p>
    <w:p w:rsidR="00962457" w:rsidRPr="00962457" w:rsidRDefault="00962457" w:rsidP="00BB3B47">
      <w:pPr>
        <w:spacing w:line="240" w:lineRule="auto"/>
        <w:ind w:left="720"/>
        <w:jc w:val="both"/>
        <w:rPr>
          <w:rFonts w:ascii="Tahoma" w:hAnsi="Tahoma" w:cs="Tahoma"/>
          <w:sz w:val="20"/>
          <w:szCs w:val="20"/>
        </w:rPr>
      </w:pPr>
      <w:r w:rsidRPr="00962457">
        <w:rPr>
          <w:rFonts w:ascii="Tahoma" w:hAnsi="Tahoma" w:cs="Tahoma"/>
          <w:sz w:val="20"/>
          <w:szCs w:val="20"/>
        </w:rPr>
        <w:t>El impugnante sustenta su pretensión de exonerarlo de sanción o reducirla por debajo del mínimo legal en virtud a los siguientes argumentos.</w:t>
      </w:r>
    </w:p>
    <w:p w:rsidR="00962457" w:rsidRPr="00962457" w:rsidRDefault="00962457" w:rsidP="00BB3B47">
      <w:pPr>
        <w:numPr>
          <w:ilvl w:val="0"/>
          <w:numId w:val="8"/>
        </w:numPr>
        <w:spacing w:after="0" w:line="240" w:lineRule="auto"/>
        <w:jc w:val="both"/>
        <w:rPr>
          <w:rFonts w:ascii="Tahoma" w:hAnsi="Tahoma" w:cs="Tahoma"/>
          <w:sz w:val="20"/>
          <w:szCs w:val="20"/>
        </w:rPr>
      </w:pPr>
      <w:r w:rsidRPr="00962457">
        <w:rPr>
          <w:rFonts w:ascii="Tahoma" w:hAnsi="Tahoma" w:cs="Tahoma"/>
          <w:sz w:val="20"/>
          <w:szCs w:val="20"/>
        </w:rPr>
        <w:t>Alega en su reconsideración que no tuvo la intención de transgredir el Principio de Presunción de Veracidad, pues su conducta no tuvo dolo al realizarla, toda vez que de un análisis integral de la propuesta presentada, se puede advertir, sin un mayor análisis, que se acompañó a cada uno de los bienes que fueron cuestionados  el registro sanitario en donde se hace mención expresa del lugar  de fabricación de cada uno de los productos.</w:t>
      </w:r>
    </w:p>
    <w:p w:rsidR="00962457" w:rsidRDefault="00962457" w:rsidP="00BB3B47">
      <w:pPr>
        <w:spacing w:after="0" w:line="240" w:lineRule="auto"/>
        <w:ind w:left="720"/>
        <w:jc w:val="both"/>
        <w:rPr>
          <w:rFonts w:ascii="Tahoma" w:hAnsi="Tahoma" w:cs="Tahoma"/>
          <w:sz w:val="20"/>
          <w:szCs w:val="20"/>
        </w:rPr>
      </w:pPr>
    </w:p>
    <w:p w:rsidR="00962457" w:rsidRPr="00962457" w:rsidRDefault="00962457" w:rsidP="00BB3B47">
      <w:pPr>
        <w:numPr>
          <w:ilvl w:val="0"/>
          <w:numId w:val="8"/>
        </w:numPr>
        <w:spacing w:after="0" w:line="240" w:lineRule="auto"/>
        <w:jc w:val="both"/>
        <w:rPr>
          <w:rFonts w:ascii="Tahoma" w:hAnsi="Tahoma" w:cs="Tahoma"/>
          <w:sz w:val="20"/>
          <w:szCs w:val="20"/>
        </w:rPr>
      </w:pPr>
      <w:r w:rsidRPr="00962457">
        <w:rPr>
          <w:rFonts w:ascii="Tahoma" w:hAnsi="Tahoma" w:cs="Tahoma"/>
          <w:sz w:val="20"/>
          <w:szCs w:val="20"/>
        </w:rPr>
        <w:t>En relación a ello, debe indicarse al Contratista que, la presunción de veracidad consiste en el deber de la Entidad de suponer que los administrados proceden con verdad en sus actuaciones en el procedimiento en que intervengan</w:t>
      </w:r>
      <w:r w:rsidRPr="00962457">
        <w:rPr>
          <w:rStyle w:val="Refdenotaalpie"/>
          <w:rFonts w:ascii="Tahoma" w:hAnsi="Tahoma" w:cs="Tahoma"/>
          <w:sz w:val="20"/>
          <w:szCs w:val="20"/>
        </w:rPr>
        <w:footnoteReference w:id="2"/>
      </w:r>
      <w:r w:rsidRPr="00962457">
        <w:rPr>
          <w:rFonts w:ascii="Tahoma" w:hAnsi="Tahoma" w:cs="Tahoma"/>
          <w:sz w:val="20"/>
          <w:szCs w:val="20"/>
        </w:rPr>
        <w:t>.  Es decir, en un proceso de selección, la Entidad debe considerar que todos los documentos obrantes en la propuesta técnica se condicen fielmente con la realidad, posibilitando de esta manera que la evaluación y análisis de las ofertas se realicen de manera rápida y eficiente evitando una fiscalización de cada hecho aseverado.</w:t>
      </w:r>
    </w:p>
    <w:p w:rsidR="00962457" w:rsidRPr="00962457" w:rsidRDefault="00962457" w:rsidP="00BB3B47">
      <w:pPr>
        <w:pStyle w:val="Prrafodelista"/>
        <w:jc w:val="both"/>
        <w:rPr>
          <w:rFonts w:ascii="Tahoma" w:hAnsi="Tahoma" w:cs="Tahoma"/>
          <w:sz w:val="20"/>
        </w:rPr>
      </w:pPr>
    </w:p>
    <w:p w:rsidR="00962457" w:rsidRPr="00962457" w:rsidRDefault="00962457" w:rsidP="00BB3B47">
      <w:pPr>
        <w:spacing w:line="240" w:lineRule="auto"/>
        <w:ind w:left="720"/>
        <w:jc w:val="both"/>
        <w:rPr>
          <w:rFonts w:ascii="Tahoma" w:hAnsi="Tahoma" w:cs="Tahoma"/>
          <w:sz w:val="20"/>
          <w:szCs w:val="20"/>
        </w:rPr>
      </w:pPr>
      <w:r w:rsidRPr="00962457">
        <w:rPr>
          <w:rFonts w:ascii="Tahoma" w:hAnsi="Tahoma" w:cs="Tahoma"/>
          <w:sz w:val="20"/>
          <w:szCs w:val="20"/>
        </w:rPr>
        <w:t>Dicha presunción se desvirtúa no sólo con indicios de haber tergiversado o adulterado la realidad, sino que debe ser corroborado o confirmado mediante hechos que otorguen certeza respecto la discordancia entre lo indicado por un postor y las situaciones realmente acaecidos.</w:t>
      </w:r>
    </w:p>
    <w:p w:rsidR="00962457" w:rsidRPr="00962457" w:rsidRDefault="00962457" w:rsidP="00BB3B47">
      <w:pPr>
        <w:numPr>
          <w:ilvl w:val="0"/>
          <w:numId w:val="8"/>
        </w:numPr>
        <w:spacing w:after="0" w:line="240" w:lineRule="auto"/>
        <w:jc w:val="both"/>
        <w:rPr>
          <w:rFonts w:ascii="Tahoma" w:hAnsi="Tahoma" w:cs="Tahoma"/>
          <w:sz w:val="20"/>
          <w:szCs w:val="20"/>
        </w:rPr>
      </w:pPr>
      <w:r w:rsidRPr="00962457">
        <w:rPr>
          <w:rFonts w:ascii="Tahoma" w:hAnsi="Tahoma" w:cs="Tahoma"/>
          <w:sz w:val="20"/>
          <w:szCs w:val="20"/>
        </w:rPr>
        <w:t xml:space="preserve">En el presente caso, tal como se indicó en la resolución impugnada, se ha corroborado que el postor presentó una declaración jurada con información inexacta, pues como el mismo señaló, por error se aseveró que todos los bienes ofertados en el proceso eran de procedencia nacional, cuando esto no se ajustaba a la realidad, toda vez que muchos los </w:t>
      </w:r>
      <w:r w:rsidRPr="00962457">
        <w:rPr>
          <w:rFonts w:ascii="Tahoma" w:hAnsi="Tahoma" w:cs="Tahoma"/>
          <w:sz w:val="20"/>
          <w:szCs w:val="20"/>
        </w:rPr>
        <w:lastRenderedPageBreak/>
        <w:t>bienes presentados, tales como el Diclofenaco en gel y la Migradorixina son de procedencia colombiana.</w:t>
      </w:r>
    </w:p>
    <w:p w:rsidR="00962457" w:rsidRDefault="00962457" w:rsidP="00BB3B47">
      <w:pPr>
        <w:spacing w:after="0" w:line="240" w:lineRule="auto"/>
        <w:ind w:left="720"/>
        <w:jc w:val="both"/>
        <w:rPr>
          <w:rFonts w:ascii="Tahoma" w:hAnsi="Tahoma" w:cs="Tahoma"/>
          <w:sz w:val="20"/>
          <w:szCs w:val="20"/>
        </w:rPr>
      </w:pPr>
    </w:p>
    <w:p w:rsidR="00962457" w:rsidRPr="00962457" w:rsidRDefault="00962457" w:rsidP="00BB3B47">
      <w:pPr>
        <w:numPr>
          <w:ilvl w:val="0"/>
          <w:numId w:val="8"/>
        </w:numPr>
        <w:spacing w:after="0" w:line="240" w:lineRule="auto"/>
        <w:jc w:val="both"/>
        <w:rPr>
          <w:rFonts w:ascii="Tahoma" w:hAnsi="Tahoma" w:cs="Tahoma"/>
          <w:sz w:val="20"/>
          <w:szCs w:val="20"/>
        </w:rPr>
      </w:pPr>
      <w:r w:rsidRPr="00962457">
        <w:rPr>
          <w:rFonts w:ascii="Tahoma" w:hAnsi="Tahoma" w:cs="Tahoma"/>
          <w:sz w:val="20"/>
          <w:szCs w:val="20"/>
        </w:rPr>
        <w:t>Con dicha constatación se evidenció que se había desvirtuado el Principio de Presunción de Veracidad, y por ende, se configuró la causal tipificada como sancionable, descrita en el numeral 9) del artículo 294º del Reglamento vigente al suscitarse los hechos, la cual,  establece como único supuesto de hecho que se haya presentado documentos falsos o inexactos ante las Entidades o el CONSUDOCE (HOY OSCE), sin mediar ningún elemento volitivo en el actor de la infracción, tales como la culpa o el dolo, circunstancias que no han sido previstas para evaluar la tipificación  de dicha conducta y que por ello, no puede considerarse la falta de intencionalidad como un argumento que exima de responsabilidad al postor.</w:t>
      </w:r>
    </w:p>
    <w:p w:rsidR="00962457" w:rsidRPr="00962457" w:rsidRDefault="00962457" w:rsidP="00BB3B47">
      <w:pPr>
        <w:pStyle w:val="Prrafodelista"/>
        <w:jc w:val="both"/>
        <w:rPr>
          <w:rFonts w:ascii="Tahoma" w:hAnsi="Tahoma" w:cs="Tahoma"/>
          <w:sz w:val="20"/>
        </w:rPr>
      </w:pPr>
    </w:p>
    <w:p w:rsidR="00962457" w:rsidRPr="00962457" w:rsidRDefault="00962457" w:rsidP="00BB3B47">
      <w:pPr>
        <w:numPr>
          <w:ilvl w:val="0"/>
          <w:numId w:val="8"/>
        </w:numPr>
        <w:spacing w:after="0" w:line="240" w:lineRule="auto"/>
        <w:jc w:val="both"/>
        <w:rPr>
          <w:rFonts w:ascii="Tahoma" w:hAnsi="Tahoma" w:cs="Tahoma"/>
          <w:sz w:val="20"/>
          <w:szCs w:val="20"/>
        </w:rPr>
      </w:pPr>
      <w:r w:rsidRPr="00962457">
        <w:rPr>
          <w:rFonts w:ascii="Tahoma" w:hAnsi="Tahoma" w:cs="Tahoma"/>
          <w:sz w:val="20"/>
          <w:szCs w:val="20"/>
        </w:rPr>
        <w:t xml:space="preserve">Adicionalmente a lo expuesto, es preciso resaltar que el numeral 42.1 del artículo 42 de la Ley Nº 27444 </w:t>
      </w:r>
      <w:r w:rsidRPr="00962457">
        <w:rPr>
          <w:rFonts w:ascii="Tahoma" w:hAnsi="Tahoma" w:cs="Tahoma"/>
          <w:sz w:val="20"/>
          <w:szCs w:val="20"/>
          <w:lang w:val="es-MX"/>
        </w:rPr>
        <w:t xml:space="preserve">establece que todas las declaraciones juradas, los </w:t>
      </w:r>
      <w:r w:rsidRPr="00962457">
        <w:rPr>
          <w:rFonts w:ascii="Tahoma" w:hAnsi="Tahoma" w:cs="Tahoma"/>
          <w:b/>
          <w:bCs/>
          <w:sz w:val="20"/>
          <w:szCs w:val="20"/>
          <w:lang w:val="es-MX"/>
        </w:rPr>
        <w:t>documentos sucedáneos presentados</w:t>
      </w:r>
      <w:r w:rsidRPr="00962457">
        <w:rPr>
          <w:rFonts w:ascii="Tahoma" w:hAnsi="Tahoma" w:cs="Tahoma"/>
          <w:sz w:val="20"/>
          <w:szCs w:val="20"/>
          <w:lang w:val="es-MX"/>
        </w:rPr>
        <w:t xml:space="preserve"> y la información incluida en los escritos y formularios que presenten los administrados para la realización de procedimientos administrativos, </w:t>
      </w:r>
      <w:r w:rsidRPr="00962457">
        <w:rPr>
          <w:rFonts w:ascii="Tahoma" w:hAnsi="Tahoma" w:cs="Tahoma"/>
          <w:b/>
          <w:bCs/>
          <w:sz w:val="20"/>
          <w:szCs w:val="20"/>
          <w:lang w:val="es-MX"/>
        </w:rPr>
        <w:t>se presumen verificados por quien hace uso de ellos, así como de contenido veraz para fines del procedimiento administrativo</w:t>
      </w:r>
      <w:r w:rsidRPr="00962457">
        <w:rPr>
          <w:rStyle w:val="Refdenotaalpie"/>
          <w:rFonts w:ascii="Tahoma" w:hAnsi="Tahoma" w:cs="Tahoma"/>
          <w:b/>
          <w:bCs/>
          <w:sz w:val="20"/>
          <w:szCs w:val="20"/>
          <w:lang w:val="es-MX"/>
        </w:rPr>
        <w:footnoteReference w:id="3"/>
      </w:r>
      <w:r w:rsidRPr="00962457">
        <w:rPr>
          <w:rFonts w:ascii="Tahoma" w:hAnsi="Tahoma" w:cs="Tahoma"/>
          <w:sz w:val="20"/>
          <w:szCs w:val="20"/>
          <w:lang w:val="es-MX"/>
        </w:rPr>
        <w:t xml:space="preserve">. </w:t>
      </w:r>
    </w:p>
    <w:p w:rsidR="00962457" w:rsidRDefault="00962457" w:rsidP="00BB3B47">
      <w:pPr>
        <w:spacing w:after="0" w:line="240" w:lineRule="auto"/>
        <w:ind w:left="720"/>
        <w:jc w:val="both"/>
        <w:rPr>
          <w:rFonts w:ascii="Tahoma" w:hAnsi="Tahoma" w:cs="Tahoma"/>
          <w:sz w:val="20"/>
          <w:szCs w:val="20"/>
        </w:rPr>
      </w:pPr>
    </w:p>
    <w:p w:rsidR="00962457" w:rsidRPr="00962457" w:rsidRDefault="00962457" w:rsidP="00BB3B47">
      <w:pPr>
        <w:numPr>
          <w:ilvl w:val="0"/>
          <w:numId w:val="8"/>
        </w:numPr>
        <w:spacing w:after="0" w:line="240" w:lineRule="auto"/>
        <w:jc w:val="both"/>
        <w:rPr>
          <w:rFonts w:ascii="Tahoma" w:hAnsi="Tahoma" w:cs="Tahoma"/>
          <w:sz w:val="20"/>
          <w:szCs w:val="20"/>
        </w:rPr>
      </w:pPr>
      <w:r w:rsidRPr="00962457">
        <w:rPr>
          <w:rFonts w:ascii="Tahoma" w:hAnsi="Tahoma" w:cs="Tahoma"/>
          <w:sz w:val="20"/>
          <w:szCs w:val="20"/>
        </w:rPr>
        <w:t xml:space="preserve">Acorde con lo manifestado, el inciso 4) del artículo 56 del mismo cuerpo legal, estipula como uno de los </w:t>
      </w:r>
      <w:r w:rsidRPr="00962457">
        <w:rPr>
          <w:rFonts w:ascii="Tahoma" w:hAnsi="Tahoma" w:cs="Tahoma"/>
          <w:b/>
          <w:bCs/>
          <w:sz w:val="20"/>
          <w:szCs w:val="20"/>
        </w:rPr>
        <w:t>deberes generales de los administrados</w:t>
      </w:r>
      <w:r w:rsidRPr="00962457">
        <w:rPr>
          <w:rFonts w:ascii="Tahoma" w:hAnsi="Tahoma" w:cs="Tahoma"/>
          <w:sz w:val="20"/>
          <w:szCs w:val="20"/>
        </w:rPr>
        <w:t xml:space="preserve">, la </w:t>
      </w:r>
      <w:r w:rsidRPr="00962457">
        <w:rPr>
          <w:rFonts w:ascii="Tahoma" w:hAnsi="Tahoma" w:cs="Tahoma"/>
          <w:b/>
          <w:bCs/>
          <w:sz w:val="20"/>
          <w:szCs w:val="20"/>
        </w:rPr>
        <w:t>comprobación de la autenticidad previamente a su presentación ante la entidad, de la documentación sucedánea y de cualquier otra información que se ampare en la presunción de veracidad</w:t>
      </w:r>
      <w:r w:rsidRPr="00962457">
        <w:rPr>
          <w:rFonts w:ascii="Tahoma" w:hAnsi="Tahoma" w:cs="Tahoma"/>
          <w:sz w:val="20"/>
          <w:szCs w:val="20"/>
        </w:rPr>
        <w:t>.</w:t>
      </w:r>
    </w:p>
    <w:p w:rsidR="00962457" w:rsidRDefault="00962457" w:rsidP="00BB3B47">
      <w:pPr>
        <w:spacing w:line="240" w:lineRule="auto"/>
        <w:ind w:left="708"/>
        <w:jc w:val="both"/>
        <w:rPr>
          <w:rFonts w:ascii="Tahoma" w:hAnsi="Tahoma" w:cs="Tahoma"/>
          <w:sz w:val="20"/>
          <w:szCs w:val="20"/>
        </w:rPr>
      </w:pPr>
    </w:p>
    <w:p w:rsidR="00962457" w:rsidRPr="00962457" w:rsidRDefault="00962457" w:rsidP="00BB3B47">
      <w:pPr>
        <w:spacing w:line="240" w:lineRule="auto"/>
        <w:ind w:left="708"/>
        <w:jc w:val="both"/>
        <w:rPr>
          <w:rFonts w:ascii="Tahoma" w:hAnsi="Tahoma" w:cs="Tahoma"/>
          <w:sz w:val="20"/>
          <w:szCs w:val="20"/>
        </w:rPr>
      </w:pPr>
      <w:r w:rsidRPr="00962457">
        <w:rPr>
          <w:rFonts w:ascii="Tahoma" w:hAnsi="Tahoma" w:cs="Tahoma"/>
          <w:sz w:val="20"/>
          <w:szCs w:val="20"/>
        </w:rPr>
        <w:t>Nótese en este punto que el mencionado artículo no ha establecido excepciones par</w:t>
      </w:r>
      <w:r>
        <w:rPr>
          <w:rFonts w:ascii="Tahoma" w:hAnsi="Tahoma" w:cs="Tahoma"/>
          <w:sz w:val="20"/>
          <w:szCs w:val="20"/>
        </w:rPr>
        <w:t>a</w:t>
      </w:r>
      <w:r w:rsidRPr="00962457">
        <w:rPr>
          <w:rFonts w:ascii="Tahoma" w:hAnsi="Tahoma" w:cs="Tahoma"/>
          <w:sz w:val="20"/>
          <w:szCs w:val="20"/>
        </w:rPr>
        <w:t xml:space="preserve"> el cumplimiento de este deber.</w:t>
      </w:r>
    </w:p>
    <w:p w:rsidR="00962457" w:rsidRPr="00962457" w:rsidRDefault="00962457" w:rsidP="00BB3B47">
      <w:pPr>
        <w:numPr>
          <w:ilvl w:val="0"/>
          <w:numId w:val="8"/>
        </w:numPr>
        <w:spacing w:after="0" w:line="240" w:lineRule="auto"/>
        <w:jc w:val="both"/>
        <w:rPr>
          <w:rFonts w:ascii="Tahoma" w:hAnsi="Tahoma" w:cs="Tahoma"/>
          <w:sz w:val="20"/>
          <w:szCs w:val="20"/>
        </w:rPr>
      </w:pPr>
      <w:r w:rsidRPr="00962457">
        <w:rPr>
          <w:rFonts w:ascii="Tahoma" w:hAnsi="Tahoma" w:cs="Tahoma"/>
          <w:sz w:val="20"/>
          <w:szCs w:val="20"/>
        </w:rPr>
        <w:t xml:space="preserve">De otro lado, el impugnante alega que en virtud al </w:t>
      </w:r>
      <w:r w:rsidRPr="00962457">
        <w:rPr>
          <w:rFonts w:ascii="Tahoma" w:hAnsi="Tahoma" w:cs="Tahoma"/>
          <w:i/>
          <w:iCs/>
          <w:sz w:val="20"/>
          <w:szCs w:val="20"/>
        </w:rPr>
        <w:t>Principio de Verdad Material</w:t>
      </w:r>
      <w:r w:rsidRPr="00962457">
        <w:rPr>
          <w:rFonts w:ascii="Tahoma" w:hAnsi="Tahoma" w:cs="Tahoma"/>
          <w:sz w:val="20"/>
          <w:szCs w:val="20"/>
        </w:rPr>
        <w:t>, la Entidad debió realizar un análisis integral de los documentos presentados como parte de su propuesta técnica, pudiéndose advertir la calidad de los productos y la intención de su empresa.</w:t>
      </w:r>
    </w:p>
    <w:p w:rsidR="00962457" w:rsidRPr="00962457" w:rsidRDefault="00962457" w:rsidP="00BB3B47">
      <w:pPr>
        <w:pStyle w:val="Prrafodelista"/>
        <w:jc w:val="both"/>
        <w:rPr>
          <w:rFonts w:ascii="Tahoma" w:hAnsi="Tahoma" w:cs="Tahoma"/>
          <w:sz w:val="20"/>
        </w:rPr>
      </w:pPr>
    </w:p>
    <w:p w:rsidR="00962457" w:rsidRPr="00962457" w:rsidRDefault="00962457" w:rsidP="00BB3B47">
      <w:pPr>
        <w:numPr>
          <w:ilvl w:val="0"/>
          <w:numId w:val="8"/>
        </w:numPr>
        <w:spacing w:after="0" w:line="240" w:lineRule="auto"/>
        <w:jc w:val="both"/>
        <w:rPr>
          <w:rFonts w:ascii="Tahoma" w:hAnsi="Tahoma" w:cs="Tahoma"/>
          <w:sz w:val="20"/>
          <w:szCs w:val="20"/>
        </w:rPr>
      </w:pPr>
      <w:r w:rsidRPr="00962457">
        <w:rPr>
          <w:rFonts w:ascii="Tahoma" w:hAnsi="Tahoma" w:cs="Tahoma"/>
          <w:sz w:val="20"/>
          <w:szCs w:val="20"/>
        </w:rPr>
        <w:t>Al respecto, debe señalarse que el referido principio hace referencia a que las actuaciones administrativas deben estar dirigidas a la identificación y esclarecimiento de los hechos reales producidos y a constatar la realidad, independientemente de cómo hayan sido alegadas y, en su caso, probadas por los administrados</w:t>
      </w:r>
      <w:r w:rsidRPr="00962457">
        <w:rPr>
          <w:rStyle w:val="Refdenotaalpie"/>
          <w:rFonts w:ascii="Tahoma" w:hAnsi="Tahoma" w:cs="Tahoma"/>
          <w:sz w:val="20"/>
          <w:szCs w:val="20"/>
        </w:rPr>
        <w:footnoteReference w:id="4"/>
      </w:r>
      <w:r w:rsidRPr="00962457">
        <w:rPr>
          <w:rFonts w:ascii="Tahoma" w:hAnsi="Tahoma" w:cs="Tahoma"/>
          <w:sz w:val="20"/>
          <w:szCs w:val="20"/>
        </w:rPr>
        <w:t xml:space="preserve">. </w:t>
      </w:r>
    </w:p>
    <w:p w:rsidR="00962457" w:rsidRDefault="00962457" w:rsidP="00BB3B47">
      <w:pPr>
        <w:spacing w:line="240" w:lineRule="auto"/>
        <w:ind w:left="708"/>
        <w:jc w:val="both"/>
        <w:rPr>
          <w:rFonts w:ascii="Tahoma" w:hAnsi="Tahoma" w:cs="Tahoma"/>
          <w:sz w:val="20"/>
          <w:szCs w:val="20"/>
        </w:rPr>
      </w:pPr>
    </w:p>
    <w:p w:rsidR="00962457" w:rsidRPr="00962457" w:rsidRDefault="00962457" w:rsidP="00BB3B47">
      <w:pPr>
        <w:spacing w:line="240" w:lineRule="auto"/>
        <w:ind w:left="708"/>
        <w:jc w:val="both"/>
        <w:rPr>
          <w:rFonts w:ascii="Tahoma" w:hAnsi="Tahoma" w:cs="Tahoma"/>
          <w:sz w:val="20"/>
          <w:szCs w:val="20"/>
        </w:rPr>
      </w:pPr>
      <w:r w:rsidRPr="00962457">
        <w:rPr>
          <w:rFonts w:ascii="Tahoma" w:hAnsi="Tahoma" w:cs="Tahoma"/>
          <w:sz w:val="20"/>
          <w:szCs w:val="20"/>
        </w:rPr>
        <w:t>En virtud a la aplicación de dicho principio, se ha podido determinar que la declaración jurada  (Anexo Nº 06- Declaración Jurada de Bienes Elaborados en Territorio Nacional ) contenía información inexacta, pues conforme se expreso en el fundamento 15, 16 y 17 de la recurrida,  se evidenció que el Postor aseveró un hecho que se contradecía con la realidad, al declarar que los bienes ofertados eran de procedencia nacional, hecho objetivo que configura el tipo administrativo de información inexacta.</w:t>
      </w:r>
    </w:p>
    <w:p w:rsidR="00962457" w:rsidRPr="00962457" w:rsidRDefault="00962457" w:rsidP="00BB3B47">
      <w:pPr>
        <w:numPr>
          <w:ilvl w:val="0"/>
          <w:numId w:val="8"/>
        </w:numPr>
        <w:spacing w:after="0" w:line="240" w:lineRule="auto"/>
        <w:jc w:val="both"/>
        <w:rPr>
          <w:rFonts w:ascii="Tahoma" w:hAnsi="Tahoma" w:cs="Tahoma"/>
          <w:sz w:val="20"/>
          <w:szCs w:val="20"/>
        </w:rPr>
      </w:pPr>
      <w:r w:rsidRPr="00962457">
        <w:rPr>
          <w:rFonts w:ascii="Tahoma" w:hAnsi="Tahoma" w:cs="Tahoma"/>
          <w:sz w:val="20"/>
          <w:szCs w:val="20"/>
        </w:rPr>
        <w:lastRenderedPageBreak/>
        <w:t>Enfocados los hechos desde esta perspectiva de análisis, este Colegiado considera que el Postor no se encuentra exento del deber general de comprobación impuesto en virtud del numeral 4 del artículo 56 de la Ley Nº 27444, más aún debido a que en dicho articulado tampoco se han establecido supuestos de hecho en cuya virtud se exonere a los administrados del cumplimiento de este deber, tal como se ha resaltado precedentemente.</w:t>
      </w:r>
    </w:p>
    <w:p w:rsidR="00962457" w:rsidRDefault="00962457" w:rsidP="00BB3B47">
      <w:pPr>
        <w:spacing w:after="0" w:line="240" w:lineRule="auto"/>
        <w:ind w:left="720"/>
        <w:jc w:val="both"/>
        <w:rPr>
          <w:rFonts w:ascii="Tahoma" w:hAnsi="Tahoma" w:cs="Tahoma"/>
          <w:sz w:val="20"/>
          <w:szCs w:val="20"/>
        </w:rPr>
      </w:pPr>
    </w:p>
    <w:p w:rsidR="00962457" w:rsidRPr="00962457" w:rsidRDefault="00962457" w:rsidP="00BB3B47">
      <w:pPr>
        <w:numPr>
          <w:ilvl w:val="0"/>
          <w:numId w:val="8"/>
        </w:numPr>
        <w:spacing w:after="0" w:line="240" w:lineRule="auto"/>
        <w:jc w:val="both"/>
        <w:rPr>
          <w:rFonts w:ascii="Tahoma" w:hAnsi="Tahoma" w:cs="Tahoma"/>
          <w:sz w:val="20"/>
          <w:szCs w:val="20"/>
        </w:rPr>
      </w:pPr>
      <w:r w:rsidRPr="00962457">
        <w:rPr>
          <w:rFonts w:ascii="Tahoma" w:hAnsi="Tahoma" w:cs="Tahoma"/>
          <w:sz w:val="20"/>
          <w:szCs w:val="20"/>
        </w:rPr>
        <w:t>Por tanto, siendo que Representaciones Médicas no verificó diligentemente la veracidad de la Declaración Jurada de Bienes Elaborados dentro del Territorio Nacional que presentó en el marco del  proceso de selección, y que ulteriormente adjuntaron a su oferta técnica, esta Sala concluye que deben asumir la responsabilidad por la presentación de dicho documento, el cual es inexacto.</w:t>
      </w:r>
    </w:p>
    <w:p w:rsidR="00962457" w:rsidRPr="00962457" w:rsidRDefault="00962457" w:rsidP="00BB3B47">
      <w:pPr>
        <w:pStyle w:val="Prrafodelista"/>
        <w:jc w:val="both"/>
        <w:rPr>
          <w:rFonts w:ascii="Tahoma" w:hAnsi="Tahoma" w:cs="Tahoma"/>
          <w:sz w:val="20"/>
        </w:rPr>
      </w:pPr>
    </w:p>
    <w:p w:rsidR="00962457" w:rsidRPr="00962457" w:rsidRDefault="00962457" w:rsidP="00BB3B47">
      <w:pPr>
        <w:spacing w:line="240" w:lineRule="auto"/>
        <w:jc w:val="both"/>
        <w:rPr>
          <w:rFonts w:ascii="Tahoma" w:hAnsi="Tahoma" w:cs="Tahoma"/>
          <w:b/>
          <w:bCs/>
          <w:sz w:val="20"/>
          <w:szCs w:val="20"/>
        </w:rPr>
      </w:pPr>
      <w:r w:rsidRPr="00962457">
        <w:rPr>
          <w:rFonts w:ascii="Tahoma" w:hAnsi="Tahoma" w:cs="Tahoma"/>
          <w:sz w:val="20"/>
          <w:szCs w:val="20"/>
        </w:rPr>
        <w:t xml:space="preserve">    </w:t>
      </w:r>
      <w:r w:rsidRPr="00962457">
        <w:rPr>
          <w:rFonts w:ascii="Tahoma" w:hAnsi="Tahoma" w:cs="Tahoma"/>
          <w:b/>
          <w:bCs/>
          <w:sz w:val="20"/>
          <w:szCs w:val="20"/>
        </w:rPr>
        <w:t xml:space="preserve"> En relación a la graduación de sanción</w:t>
      </w:r>
    </w:p>
    <w:p w:rsidR="00962457" w:rsidRPr="00962457" w:rsidRDefault="00962457" w:rsidP="00BB3B47">
      <w:pPr>
        <w:numPr>
          <w:ilvl w:val="0"/>
          <w:numId w:val="8"/>
        </w:numPr>
        <w:spacing w:after="0" w:line="240" w:lineRule="auto"/>
        <w:jc w:val="both"/>
        <w:rPr>
          <w:rFonts w:ascii="Tahoma" w:hAnsi="Tahoma" w:cs="Tahoma"/>
          <w:sz w:val="20"/>
          <w:szCs w:val="20"/>
        </w:rPr>
      </w:pPr>
      <w:r w:rsidRPr="00962457">
        <w:rPr>
          <w:rFonts w:ascii="Tahoma" w:hAnsi="Tahoma" w:cs="Tahoma"/>
          <w:sz w:val="20"/>
          <w:szCs w:val="20"/>
        </w:rPr>
        <w:t>El impugnante ha indicado  que si bien es cierto, el Tribunal ha sido benevolente al aplicar la sanción administrativa, solicita se le disminuya dicho plazo por debajo del mínimo legal establecido.</w:t>
      </w:r>
    </w:p>
    <w:p w:rsidR="00962457" w:rsidRDefault="00962457" w:rsidP="00BB3B47">
      <w:pPr>
        <w:spacing w:after="0" w:line="240" w:lineRule="auto"/>
        <w:ind w:left="720"/>
        <w:jc w:val="both"/>
        <w:rPr>
          <w:rFonts w:ascii="Tahoma" w:hAnsi="Tahoma" w:cs="Tahoma"/>
          <w:sz w:val="20"/>
          <w:szCs w:val="20"/>
        </w:rPr>
      </w:pPr>
    </w:p>
    <w:p w:rsidR="00962457" w:rsidRPr="00962457" w:rsidRDefault="00962457" w:rsidP="00BB3B47">
      <w:pPr>
        <w:numPr>
          <w:ilvl w:val="0"/>
          <w:numId w:val="8"/>
        </w:numPr>
        <w:spacing w:after="0" w:line="240" w:lineRule="auto"/>
        <w:jc w:val="both"/>
        <w:rPr>
          <w:rFonts w:ascii="Tahoma" w:hAnsi="Tahoma" w:cs="Tahoma"/>
          <w:sz w:val="20"/>
          <w:szCs w:val="20"/>
        </w:rPr>
      </w:pPr>
      <w:r w:rsidRPr="00962457">
        <w:rPr>
          <w:rFonts w:ascii="Tahoma" w:hAnsi="Tahoma" w:cs="Tahoma"/>
          <w:sz w:val="20"/>
          <w:szCs w:val="20"/>
        </w:rPr>
        <w:t xml:space="preserve"> Debe indicarse que, al emitir el acto administrativo recurrido, este Colegiado ha tomado en consideración el artículo 302 del Reglamento de la Ley, en el cual se establecen los criterios necesarios para graduar la sanción administrativa.</w:t>
      </w:r>
    </w:p>
    <w:p w:rsidR="00962457" w:rsidRPr="00962457" w:rsidRDefault="00962457" w:rsidP="00BB3B47">
      <w:pPr>
        <w:pStyle w:val="Prrafodelista"/>
        <w:jc w:val="both"/>
        <w:rPr>
          <w:rFonts w:ascii="Tahoma" w:hAnsi="Tahoma" w:cs="Tahoma"/>
          <w:sz w:val="20"/>
        </w:rPr>
      </w:pPr>
    </w:p>
    <w:p w:rsidR="00962457" w:rsidRPr="00962457" w:rsidRDefault="00962457" w:rsidP="00BB3B47">
      <w:pPr>
        <w:numPr>
          <w:ilvl w:val="0"/>
          <w:numId w:val="8"/>
        </w:numPr>
        <w:spacing w:after="0" w:line="240" w:lineRule="auto"/>
        <w:ind w:left="709"/>
        <w:jc w:val="both"/>
        <w:rPr>
          <w:rFonts w:ascii="Tahoma" w:hAnsi="Tahoma" w:cs="Tahoma"/>
          <w:sz w:val="20"/>
          <w:szCs w:val="20"/>
        </w:rPr>
      </w:pPr>
      <w:r w:rsidRPr="00962457">
        <w:rPr>
          <w:rFonts w:ascii="Tahoma" w:hAnsi="Tahoma" w:cs="Tahoma"/>
          <w:sz w:val="20"/>
          <w:szCs w:val="20"/>
        </w:rPr>
        <w:t>Asimismo, este Tribunal ha establecido que los criterios de graduación son aplicables de acuerdo a cada caso en particular, ello toda vez que no todos los criterios de graduación podrán ser aplicados a todos los casos que se presenten sino que, por el contrario, estos aspectos deben ser valorados en la medida que estén directamente relacionados con la infracción cometida.</w:t>
      </w:r>
    </w:p>
    <w:p w:rsidR="00962457" w:rsidRDefault="00962457" w:rsidP="00BB3B47">
      <w:pPr>
        <w:spacing w:after="0" w:line="240" w:lineRule="auto"/>
        <w:ind w:left="709"/>
        <w:jc w:val="both"/>
        <w:rPr>
          <w:rFonts w:ascii="Tahoma" w:hAnsi="Tahoma" w:cs="Tahoma"/>
          <w:sz w:val="20"/>
          <w:szCs w:val="20"/>
        </w:rPr>
      </w:pPr>
    </w:p>
    <w:p w:rsidR="00962457" w:rsidRPr="00962457" w:rsidRDefault="00962457" w:rsidP="00BB3B47">
      <w:pPr>
        <w:numPr>
          <w:ilvl w:val="0"/>
          <w:numId w:val="8"/>
        </w:numPr>
        <w:spacing w:after="0" w:line="240" w:lineRule="auto"/>
        <w:ind w:left="709"/>
        <w:jc w:val="both"/>
        <w:rPr>
          <w:rFonts w:ascii="Tahoma" w:hAnsi="Tahoma" w:cs="Tahoma"/>
          <w:sz w:val="20"/>
          <w:szCs w:val="20"/>
        </w:rPr>
      </w:pPr>
      <w:r w:rsidRPr="00962457">
        <w:rPr>
          <w:rFonts w:ascii="Tahoma" w:hAnsi="Tahoma" w:cs="Tahoma"/>
          <w:sz w:val="20"/>
          <w:szCs w:val="20"/>
        </w:rPr>
        <w:t xml:space="preserve">En el caso concreto, este Colegiado valoró la </w:t>
      </w:r>
      <w:r w:rsidRPr="00962457">
        <w:rPr>
          <w:rFonts w:ascii="Tahoma" w:hAnsi="Tahoma" w:cs="Tahoma"/>
          <w:b/>
          <w:bCs/>
          <w:sz w:val="20"/>
          <w:szCs w:val="20"/>
        </w:rPr>
        <w:t>naturaleza de la infracción</w:t>
      </w:r>
      <w:r w:rsidRPr="00962457">
        <w:rPr>
          <w:rFonts w:ascii="Tahoma" w:hAnsi="Tahoma" w:cs="Tahoma"/>
          <w:sz w:val="20"/>
          <w:szCs w:val="20"/>
        </w:rPr>
        <w:t xml:space="preserve"> cometida, vinculada a la falta de responsabilidad y diligencia del postor en la información presentada en un proceso de selección, vulnerando de esta manera el Principio de Moralidad, la </w:t>
      </w:r>
      <w:r w:rsidRPr="00962457">
        <w:rPr>
          <w:rFonts w:ascii="Tahoma" w:hAnsi="Tahoma" w:cs="Tahoma"/>
          <w:b/>
          <w:bCs/>
          <w:sz w:val="20"/>
          <w:szCs w:val="20"/>
        </w:rPr>
        <w:t>conducta procesal del infractor</w:t>
      </w:r>
      <w:r w:rsidRPr="00962457">
        <w:rPr>
          <w:rFonts w:ascii="Tahoma" w:hAnsi="Tahoma" w:cs="Tahoma"/>
          <w:sz w:val="20"/>
          <w:szCs w:val="20"/>
        </w:rPr>
        <w:t>, quien se apersonó a la instancia y formuló sus descargos</w:t>
      </w:r>
      <w:r w:rsidRPr="00962457">
        <w:rPr>
          <w:rFonts w:ascii="Tahoma" w:hAnsi="Tahoma" w:cs="Tahoma"/>
          <w:b/>
          <w:bCs/>
          <w:sz w:val="20"/>
          <w:szCs w:val="20"/>
        </w:rPr>
        <w:t>.</w:t>
      </w:r>
      <w:r w:rsidRPr="00962457">
        <w:rPr>
          <w:rFonts w:ascii="Tahoma" w:hAnsi="Tahoma" w:cs="Tahoma"/>
          <w:sz w:val="20"/>
          <w:szCs w:val="20"/>
        </w:rPr>
        <w:t xml:space="preserve"> Asimismo, esta Sala también valoró criterios a favor del Contratista para atenuar su responsabilidad, tal como lo es el hecho de que la infracción cometida no haya sido producto de la </w:t>
      </w:r>
      <w:r w:rsidRPr="00962457">
        <w:rPr>
          <w:rFonts w:ascii="Tahoma" w:hAnsi="Tahoma" w:cs="Tahoma"/>
          <w:b/>
          <w:bCs/>
          <w:sz w:val="20"/>
          <w:szCs w:val="20"/>
        </w:rPr>
        <w:t>reiterancia</w:t>
      </w:r>
      <w:r w:rsidRPr="00962457">
        <w:rPr>
          <w:rFonts w:ascii="Tahoma" w:hAnsi="Tahoma" w:cs="Tahoma"/>
          <w:sz w:val="20"/>
          <w:szCs w:val="20"/>
        </w:rPr>
        <w:t>.</w:t>
      </w:r>
    </w:p>
    <w:p w:rsidR="00962457" w:rsidRDefault="00962457" w:rsidP="00BB3B47">
      <w:pPr>
        <w:spacing w:line="240" w:lineRule="auto"/>
        <w:ind w:left="705"/>
        <w:jc w:val="both"/>
        <w:rPr>
          <w:rFonts w:ascii="Tahoma" w:hAnsi="Tahoma" w:cs="Tahoma"/>
          <w:sz w:val="20"/>
          <w:szCs w:val="20"/>
        </w:rPr>
      </w:pPr>
    </w:p>
    <w:p w:rsidR="00962457" w:rsidRPr="00962457" w:rsidRDefault="00962457" w:rsidP="00BB3B47">
      <w:pPr>
        <w:spacing w:line="240" w:lineRule="auto"/>
        <w:ind w:left="705"/>
        <w:jc w:val="both"/>
        <w:rPr>
          <w:rFonts w:ascii="Tahoma" w:hAnsi="Tahoma" w:cs="Tahoma"/>
          <w:sz w:val="20"/>
          <w:szCs w:val="20"/>
        </w:rPr>
      </w:pPr>
      <w:r w:rsidRPr="00962457">
        <w:rPr>
          <w:rFonts w:ascii="Tahoma" w:hAnsi="Tahoma" w:cs="Tahoma"/>
          <w:sz w:val="20"/>
          <w:szCs w:val="20"/>
        </w:rPr>
        <w:t>Por estas consideraciones, y al amparo de lo establecido en los artículos 294</w:t>
      </w:r>
      <w:r w:rsidRPr="00962457">
        <w:rPr>
          <w:rFonts w:ascii="Tahoma" w:hAnsi="Tahoma" w:cs="Tahoma"/>
          <w:sz w:val="20"/>
          <w:szCs w:val="20"/>
          <w:vertAlign w:val="superscript"/>
        </w:rPr>
        <w:footnoteReference w:id="5"/>
      </w:r>
      <w:r w:rsidRPr="00962457">
        <w:rPr>
          <w:rFonts w:ascii="Tahoma" w:hAnsi="Tahoma" w:cs="Tahoma"/>
          <w:sz w:val="20"/>
          <w:szCs w:val="20"/>
        </w:rPr>
        <w:t xml:space="preserve"> y 302</w:t>
      </w:r>
      <w:r w:rsidRPr="00962457">
        <w:rPr>
          <w:rStyle w:val="Refdenotaalpie"/>
          <w:rFonts w:ascii="Tahoma" w:hAnsi="Tahoma" w:cs="Tahoma"/>
          <w:sz w:val="20"/>
          <w:szCs w:val="20"/>
        </w:rPr>
        <w:footnoteReference w:id="6"/>
      </w:r>
      <w:r w:rsidRPr="00962457">
        <w:rPr>
          <w:rFonts w:ascii="Tahoma" w:hAnsi="Tahoma" w:cs="Tahoma"/>
          <w:sz w:val="20"/>
          <w:szCs w:val="20"/>
        </w:rPr>
        <w:t xml:space="preserve"> Reglamento, en concordancia con lo dispuesto en el </w:t>
      </w:r>
      <w:r w:rsidRPr="00962457">
        <w:rPr>
          <w:rFonts w:ascii="Tahoma" w:hAnsi="Tahoma" w:cs="Tahoma"/>
          <w:i/>
          <w:iCs/>
          <w:sz w:val="20"/>
          <w:szCs w:val="20"/>
        </w:rPr>
        <w:t>Principio de Razonabilidad</w:t>
      </w:r>
      <w:r w:rsidRPr="00962457">
        <w:rPr>
          <w:rFonts w:ascii="Tahoma" w:hAnsi="Tahoma" w:cs="Tahoma"/>
          <w:sz w:val="20"/>
          <w:szCs w:val="20"/>
        </w:rPr>
        <w:t xml:space="preserve">, se </w:t>
      </w:r>
      <w:r w:rsidRPr="00962457">
        <w:rPr>
          <w:rFonts w:ascii="Tahoma" w:hAnsi="Tahoma" w:cs="Tahoma"/>
          <w:sz w:val="20"/>
          <w:szCs w:val="20"/>
        </w:rPr>
        <w:lastRenderedPageBreak/>
        <w:t>determinó conveniente imponer al Contratista una sanción de  cuatro (4) meses de inhabilitación temporal para participar en procesos de selección y para contratar con el Estado.</w:t>
      </w:r>
    </w:p>
    <w:p w:rsidR="00962457" w:rsidRPr="00962457" w:rsidRDefault="00962457" w:rsidP="00BB3B47">
      <w:pPr>
        <w:pStyle w:val="Prrafodelista1"/>
        <w:numPr>
          <w:ilvl w:val="0"/>
          <w:numId w:val="8"/>
        </w:numPr>
        <w:jc w:val="both"/>
        <w:rPr>
          <w:rFonts w:ascii="Tahoma" w:hAnsi="Tahoma" w:cs="Tahoma"/>
          <w:sz w:val="20"/>
          <w:szCs w:val="20"/>
        </w:rPr>
      </w:pPr>
      <w:r w:rsidRPr="00962457">
        <w:rPr>
          <w:rFonts w:ascii="Tahoma" w:hAnsi="Tahoma" w:cs="Tahoma"/>
          <w:sz w:val="20"/>
          <w:szCs w:val="20"/>
        </w:rPr>
        <w:t>Ahora bien, en cuanto a lo peticionado por el Contratista de reducirle la sanción administrativa por debajo del mínimo legal, debe indicarse que tal como indica el artículo 302º antes descrito, el</w:t>
      </w:r>
      <w:r w:rsidRPr="00962457">
        <w:rPr>
          <w:rFonts w:ascii="Tahoma" w:hAnsi="Tahoma" w:cs="Tahoma"/>
          <w:i/>
          <w:iCs/>
          <w:sz w:val="20"/>
          <w:szCs w:val="20"/>
          <w:lang w:val="es-ES_tradnl"/>
        </w:rPr>
        <w:t xml:space="preserve"> Tribunal podrá disminuir la sanción hasta límites inferiores al mínimo fijado para cada caso, cuando considere que existen circunstancias atenuantes de la responsabilidad del infractor.</w:t>
      </w:r>
    </w:p>
    <w:p w:rsidR="00962457" w:rsidRPr="00962457" w:rsidRDefault="00962457" w:rsidP="00BB3B47">
      <w:pPr>
        <w:pStyle w:val="Prrafodelista1"/>
        <w:jc w:val="both"/>
        <w:rPr>
          <w:rFonts w:ascii="Tahoma" w:hAnsi="Tahoma" w:cs="Tahoma"/>
          <w:sz w:val="20"/>
          <w:szCs w:val="20"/>
        </w:rPr>
      </w:pPr>
    </w:p>
    <w:p w:rsidR="00962457" w:rsidRPr="00962457" w:rsidRDefault="00962457" w:rsidP="00BB3B47">
      <w:pPr>
        <w:pStyle w:val="Prrafodelista1"/>
        <w:numPr>
          <w:ilvl w:val="0"/>
          <w:numId w:val="8"/>
        </w:numPr>
        <w:jc w:val="both"/>
        <w:rPr>
          <w:rFonts w:ascii="Tahoma" w:hAnsi="Tahoma" w:cs="Tahoma"/>
          <w:sz w:val="20"/>
          <w:szCs w:val="20"/>
        </w:rPr>
      </w:pPr>
      <w:r w:rsidRPr="00962457">
        <w:rPr>
          <w:rFonts w:ascii="Tahoma" w:hAnsi="Tahoma" w:cs="Tahoma"/>
          <w:sz w:val="20"/>
          <w:szCs w:val="20"/>
        </w:rPr>
        <w:t>Mediante el presente recurso impugnativo, el Postor no ha presentado ningún hecho adicional o una nueva prueba que este Colegiado no haya evaluado y amerite reducir la sanción administrativa por debajo del mínimo legal, pues todas las circunstancias y  elementos para imponer la sanción  ya han sido tomados en cuenta al momento de resolver.</w:t>
      </w:r>
    </w:p>
    <w:p w:rsidR="00962457" w:rsidRPr="00962457" w:rsidRDefault="00962457" w:rsidP="00BB3B47">
      <w:pPr>
        <w:pStyle w:val="Prrafodelista"/>
        <w:jc w:val="both"/>
        <w:rPr>
          <w:rFonts w:ascii="Tahoma" w:hAnsi="Tahoma" w:cs="Tahoma"/>
          <w:sz w:val="20"/>
        </w:rPr>
      </w:pPr>
    </w:p>
    <w:p w:rsidR="00962457" w:rsidRPr="00962457" w:rsidRDefault="00962457" w:rsidP="00BB3B47">
      <w:pPr>
        <w:numPr>
          <w:ilvl w:val="0"/>
          <w:numId w:val="8"/>
        </w:numPr>
        <w:spacing w:after="0" w:line="240" w:lineRule="auto"/>
        <w:jc w:val="both"/>
        <w:rPr>
          <w:rFonts w:ascii="Tahoma" w:hAnsi="Tahoma" w:cs="Tahoma"/>
          <w:sz w:val="20"/>
          <w:szCs w:val="20"/>
        </w:rPr>
      </w:pPr>
      <w:r w:rsidRPr="00962457">
        <w:rPr>
          <w:rFonts w:ascii="Tahoma" w:hAnsi="Tahoma" w:cs="Tahoma"/>
          <w:sz w:val="20"/>
          <w:szCs w:val="20"/>
        </w:rPr>
        <w:t>Consecuentemente, siendo que durante la sustanciación del presente procedimiento, el Contratista no ha aportado nueva prueba o alegado hechos que ameriten que se le exima de responsabilidad o se le disminuya la sanción de inhabilitación temporal impuesta, este Tribunal considera que existe responsabilidad administrativa por los hechos imputados, tal como se indicó en la resolución materia del presente recurso de reconsideración, razón por la que la impugnación deviene infundada, confirmándose la sanción impuesta; debiendo tenerse en cuenta que con la presente decisión se agota la vía administrativa a fin que, de estimarlo conveniente a sus intereses, dicha empresa haga uso de los mecanismos que la ley prevé.</w:t>
      </w:r>
    </w:p>
    <w:p w:rsidR="00962457" w:rsidRPr="00962457" w:rsidRDefault="00962457" w:rsidP="00BB3B47">
      <w:pPr>
        <w:spacing w:after="0" w:line="240" w:lineRule="auto"/>
        <w:ind w:firstLine="567"/>
        <w:jc w:val="both"/>
        <w:rPr>
          <w:rFonts w:ascii="Tahoma" w:hAnsi="Tahoma" w:cs="Tahoma"/>
          <w:sz w:val="20"/>
          <w:szCs w:val="20"/>
          <w:lang w:val="es-ES_tradnl"/>
        </w:rPr>
      </w:pPr>
    </w:p>
    <w:p w:rsidR="00962457" w:rsidRPr="00962457" w:rsidRDefault="00962457" w:rsidP="00BB3B47">
      <w:pPr>
        <w:spacing w:after="0" w:line="240" w:lineRule="auto"/>
        <w:ind w:left="-284" w:firstLine="360"/>
        <w:jc w:val="both"/>
        <w:rPr>
          <w:rFonts w:ascii="Tahoma" w:hAnsi="Tahoma" w:cs="Tahoma"/>
          <w:sz w:val="20"/>
          <w:szCs w:val="20"/>
        </w:rPr>
      </w:pPr>
      <w:r w:rsidRPr="00962457">
        <w:rPr>
          <w:rFonts w:ascii="Tahoma" w:hAnsi="Tahoma" w:cs="Tahoma"/>
          <w:sz w:val="20"/>
          <w:szCs w:val="20"/>
        </w:rPr>
        <w:t>Por estos fundamentos, de conformidad con el informe del Vocal Ponente Dra. Janette Elke Ramírez Maynetto, y la intervención de los Vocales Dr. Carlos Navas Rondón y Dra. Ada Basulto Liewald, y 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962457" w:rsidRDefault="00962457" w:rsidP="00BB3B47">
      <w:pPr>
        <w:spacing w:after="0" w:line="240" w:lineRule="auto"/>
        <w:jc w:val="both"/>
        <w:rPr>
          <w:rFonts w:ascii="Tahoma" w:hAnsi="Tahoma" w:cs="Tahoma"/>
          <w:sz w:val="20"/>
          <w:szCs w:val="20"/>
        </w:rPr>
      </w:pPr>
    </w:p>
    <w:p w:rsidR="00BB3B47" w:rsidRDefault="00BB3B47" w:rsidP="00BB3B47">
      <w:pPr>
        <w:spacing w:after="0" w:line="240" w:lineRule="auto"/>
        <w:jc w:val="both"/>
        <w:rPr>
          <w:rFonts w:ascii="Tahoma" w:hAnsi="Tahoma" w:cs="Tahoma"/>
          <w:sz w:val="20"/>
          <w:szCs w:val="20"/>
        </w:rPr>
      </w:pPr>
    </w:p>
    <w:p w:rsidR="00BB3B47" w:rsidRPr="00962457" w:rsidRDefault="00BB3B47" w:rsidP="00BB3B47">
      <w:pPr>
        <w:spacing w:after="0" w:line="240" w:lineRule="auto"/>
        <w:jc w:val="both"/>
        <w:rPr>
          <w:rFonts w:ascii="Tahoma" w:hAnsi="Tahoma" w:cs="Tahoma"/>
          <w:sz w:val="20"/>
          <w:szCs w:val="20"/>
        </w:rPr>
      </w:pPr>
    </w:p>
    <w:p w:rsidR="00962457" w:rsidRPr="00962457" w:rsidRDefault="00962457" w:rsidP="00BB3B47">
      <w:pPr>
        <w:spacing w:after="0" w:line="240" w:lineRule="auto"/>
        <w:ind w:right="-315"/>
        <w:jc w:val="both"/>
        <w:rPr>
          <w:rFonts w:ascii="Tahoma" w:hAnsi="Tahoma" w:cs="Tahoma"/>
          <w:b/>
          <w:sz w:val="20"/>
          <w:szCs w:val="20"/>
        </w:rPr>
      </w:pPr>
      <w:r w:rsidRPr="00962457">
        <w:rPr>
          <w:rFonts w:ascii="Tahoma" w:hAnsi="Tahoma" w:cs="Tahoma"/>
          <w:b/>
          <w:sz w:val="20"/>
          <w:szCs w:val="20"/>
        </w:rPr>
        <w:t>LA SALA RESUELVE:</w:t>
      </w:r>
    </w:p>
    <w:p w:rsidR="00962457" w:rsidRPr="00962457" w:rsidRDefault="00962457" w:rsidP="00BB3B47">
      <w:pPr>
        <w:spacing w:line="240" w:lineRule="auto"/>
        <w:jc w:val="both"/>
        <w:rPr>
          <w:rFonts w:ascii="Tahoma" w:hAnsi="Tahoma" w:cs="Tahoma"/>
          <w:b/>
          <w:bCs/>
          <w:sz w:val="20"/>
          <w:szCs w:val="20"/>
        </w:rPr>
      </w:pPr>
    </w:p>
    <w:p w:rsidR="00962457" w:rsidRPr="00962457" w:rsidRDefault="00962457" w:rsidP="00BB3B47">
      <w:pPr>
        <w:numPr>
          <w:ilvl w:val="0"/>
          <w:numId w:val="10"/>
        </w:numPr>
        <w:spacing w:after="0" w:line="240" w:lineRule="auto"/>
        <w:jc w:val="both"/>
        <w:rPr>
          <w:rFonts w:ascii="Tahoma" w:hAnsi="Tahoma" w:cs="Tahoma"/>
          <w:sz w:val="20"/>
          <w:szCs w:val="20"/>
        </w:rPr>
      </w:pPr>
      <w:r w:rsidRPr="00962457">
        <w:rPr>
          <w:rFonts w:ascii="Tahoma" w:hAnsi="Tahoma" w:cs="Tahoma"/>
          <w:sz w:val="20"/>
          <w:szCs w:val="20"/>
        </w:rPr>
        <w:t>Declarar infundado el recurso de reconsideración interpuesto por la empresa REPRESENTACIONES MEDICAS M&amp;M E.I.R.L.,  contra lo dispuesto en la Resolución Nº 396-2011-TC-S1, por los fundamentos expuestos, debiendo archivarse el presente expediente.</w:t>
      </w:r>
    </w:p>
    <w:p w:rsidR="00962457" w:rsidRDefault="00962457" w:rsidP="00BB3B47">
      <w:pPr>
        <w:spacing w:after="0" w:line="240" w:lineRule="auto"/>
        <w:ind w:left="720"/>
        <w:jc w:val="both"/>
        <w:rPr>
          <w:rFonts w:ascii="Tahoma" w:hAnsi="Tahoma" w:cs="Tahoma"/>
          <w:sz w:val="20"/>
          <w:szCs w:val="20"/>
        </w:rPr>
      </w:pPr>
    </w:p>
    <w:p w:rsidR="00962457" w:rsidRPr="00962457" w:rsidRDefault="00962457" w:rsidP="00BB3B47">
      <w:pPr>
        <w:numPr>
          <w:ilvl w:val="0"/>
          <w:numId w:val="10"/>
        </w:numPr>
        <w:spacing w:after="0" w:line="240" w:lineRule="auto"/>
        <w:jc w:val="both"/>
        <w:rPr>
          <w:rFonts w:ascii="Tahoma" w:hAnsi="Tahoma" w:cs="Tahoma"/>
          <w:sz w:val="20"/>
          <w:szCs w:val="20"/>
        </w:rPr>
      </w:pPr>
      <w:r w:rsidRPr="00962457">
        <w:rPr>
          <w:rFonts w:ascii="Tahoma" w:hAnsi="Tahoma" w:cs="Tahoma"/>
          <w:sz w:val="20"/>
          <w:szCs w:val="20"/>
        </w:rPr>
        <w:t>Ejecutar la garantía recaudada para la interposición del recurso de reconsideración materia de decisión.</w:t>
      </w:r>
    </w:p>
    <w:p w:rsidR="00962457" w:rsidRDefault="00962457" w:rsidP="00BB3B47">
      <w:pPr>
        <w:spacing w:after="0" w:line="240" w:lineRule="auto"/>
        <w:ind w:left="720"/>
        <w:jc w:val="both"/>
        <w:rPr>
          <w:rFonts w:ascii="Tahoma" w:hAnsi="Tahoma" w:cs="Tahoma"/>
          <w:sz w:val="20"/>
          <w:szCs w:val="20"/>
        </w:rPr>
      </w:pPr>
    </w:p>
    <w:p w:rsidR="00962457" w:rsidRPr="00962457" w:rsidRDefault="00962457" w:rsidP="00BB3B47">
      <w:pPr>
        <w:numPr>
          <w:ilvl w:val="0"/>
          <w:numId w:val="10"/>
        </w:numPr>
        <w:spacing w:after="0" w:line="240" w:lineRule="auto"/>
        <w:jc w:val="both"/>
        <w:rPr>
          <w:rFonts w:ascii="Tahoma" w:hAnsi="Tahoma" w:cs="Tahoma"/>
          <w:sz w:val="20"/>
          <w:szCs w:val="20"/>
        </w:rPr>
      </w:pPr>
      <w:r>
        <w:rPr>
          <w:rFonts w:ascii="Tahoma" w:hAnsi="Tahoma" w:cs="Tahoma"/>
          <w:sz w:val="20"/>
          <w:szCs w:val="20"/>
        </w:rPr>
        <w:t>P</w:t>
      </w:r>
      <w:r w:rsidRPr="00962457">
        <w:rPr>
          <w:rFonts w:ascii="Tahoma" w:hAnsi="Tahoma" w:cs="Tahoma"/>
          <w:sz w:val="20"/>
          <w:szCs w:val="20"/>
        </w:rPr>
        <w:t xml:space="preserve">oner la presente Resolución en conocimiento de la Subdirección del Registro Nacional de Proveedores del Organismo Supervisor de las Contrataciones del Estado (OSCE), para las anotaciones de Ley. </w:t>
      </w:r>
    </w:p>
    <w:p w:rsidR="00962457" w:rsidRDefault="00962457" w:rsidP="00BB3B47">
      <w:pPr>
        <w:spacing w:after="0" w:line="240" w:lineRule="auto"/>
        <w:ind w:left="720"/>
        <w:jc w:val="both"/>
        <w:rPr>
          <w:rFonts w:ascii="Tahoma" w:hAnsi="Tahoma" w:cs="Tahoma"/>
          <w:sz w:val="20"/>
          <w:szCs w:val="20"/>
        </w:rPr>
      </w:pPr>
    </w:p>
    <w:p w:rsidR="00962457" w:rsidRPr="00962457" w:rsidRDefault="00962457" w:rsidP="00BB3B47">
      <w:pPr>
        <w:numPr>
          <w:ilvl w:val="0"/>
          <w:numId w:val="10"/>
        </w:numPr>
        <w:spacing w:after="0" w:line="240" w:lineRule="auto"/>
        <w:jc w:val="both"/>
        <w:rPr>
          <w:rFonts w:ascii="Tahoma" w:hAnsi="Tahoma" w:cs="Tahoma"/>
          <w:sz w:val="20"/>
          <w:szCs w:val="20"/>
        </w:rPr>
      </w:pPr>
      <w:r w:rsidRPr="00962457">
        <w:rPr>
          <w:rFonts w:ascii="Tahoma" w:hAnsi="Tahoma" w:cs="Tahoma"/>
          <w:sz w:val="20"/>
          <w:szCs w:val="20"/>
        </w:rPr>
        <w:t xml:space="preserve">Dar por agotada la vía administrativa. </w:t>
      </w:r>
    </w:p>
    <w:p w:rsidR="00962457" w:rsidRPr="00962457" w:rsidRDefault="00962457" w:rsidP="00BB3B47">
      <w:pPr>
        <w:pStyle w:val="Ttulo3"/>
        <w:spacing w:line="240" w:lineRule="auto"/>
        <w:jc w:val="both"/>
        <w:rPr>
          <w:rFonts w:ascii="Tahoma" w:hAnsi="Tahoma" w:cs="Tahoma"/>
          <w:b w:val="0"/>
          <w:bCs w:val="0"/>
          <w:sz w:val="20"/>
          <w:szCs w:val="20"/>
        </w:rPr>
      </w:pPr>
      <w:r w:rsidRPr="00962457">
        <w:rPr>
          <w:rFonts w:ascii="Tahoma" w:hAnsi="Tahoma" w:cs="Tahoma"/>
          <w:b w:val="0"/>
          <w:sz w:val="20"/>
          <w:szCs w:val="20"/>
        </w:rPr>
        <w:t>Regístrese, comuníquese y publíquese.</w:t>
      </w:r>
    </w:p>
    <w:p w:rsidR="00962457" w:rsidRPr="00962457" w:rsidRDefault="00962457" w:rsidP="00BB3B47">
      <w:pPr>
        <w:spacing w:after="0" w:line="240" w:lineRule="auto"/>
        <w:jc w:val="both"/>
        <w:rPr>
          <w:rFonts w:ascii="Tahoma" w:hAnsi="Tahoma" w:cs="Tahoma"/>
          <w:b/>
          <w:shadow/>
          <w:sz w:val="20"/>
          <w:szCs w:val="20"/>
        </w:rPr>
      </w:pPr>
    </w:p>
    <w:p w:rsidR="00962457" w:rsidRPr="00962457" w:rsidRDefault="00962457" w:rsidP="00BB3B47">
      <w:pPr>
        <w:spacing w:after="0" w:line="240" w:lineRule="auto"/>
        <w:jc w:val="both"/>
        <w:rPr>
          <w:rFonts w:ascii="Tahoma" w:hAnsi="Tahoma" w:cs="Tahoma"/>
          <w:b/>
          <w:shadow/>
          <w:sz w:val="20"/>
          <w:szCs w:val="20"/>
        </w:rPr>
      </w:pPr>
    </w:p>
    <w:p w:rsidR="00962457" w:rsidRPr="00962457" w:rsidRDefault="00962457" w:rsidP="00BB3B47">
      <w:pPr>
        <w:spacing w:after="0" w:line="240" w:lineRule="auto"/>
        <w:jc w:val="both"/>
        <w:rPr>
          <w:rFonts w:ascii="Tahoma" w:hAnsi="Tahoma" w:cs="Tahoma"/>
          <w:b/>
          <w:shadow/>
          <w:sz w:val="20"/>
          <w:szCs w:val="20"/>
        </w:rPr>
      </w:pPr>
    </w:p>
    <w:p w:rsidR="00962457" w:rsidRPr="00962457" w:rsidRDefault="00962457" w:rsidP="00BB3B47">
      <w:pPr>
        <w:spacing w:after="0" w:line="240" w:lineRule="auto"/>
        <w:jc w:val="both"/>
        <w:rPr>
          <w:rFonts w:ascii="Tahoma" w:hAnsi="Tahoma" w:cs="Tahoma"/>
          <w:b/>
          <w:shadow/>
          <w:sz w:val="20"/>
          <w:szCs w:val="20"/>
        </w:rPr>
      </w:pPr>
    </w:p>
    <w:p w:rsidR="00962457" w:rsidRPr="00962457" w:rsidRDefault="00962457" w:rsidP="00BB3B47">
      <w:pPr>
        <w:spacing w:after="0" w:line="240" w:lineRule="auto"/>
        <w:jc w:val="both"/>
        <w:rPr>
          <w:rFonts w:ascii="Tahoma" w:hAnsi="Tahoma" w:cs="Tahoma"/>
          <w:b/>
          <w:shadow/>
          <w:sz w:val="20"/>
          <w:szCs w:val="20"/>
        </w:rPr>
      </w:pPr>
    </w:p>
    <w:p w:rsidR="00962457" w:rsidRPr="00962457" w:rsidRDefault="00962457" w:rsidP="00BB3B47">
      <w:pPr>
        <w:spacing w:after="0" w:line="240" w:lineRule="auto"/>
        <w:ind w:left="2832" w:firstLine="708"/>
        <w:jc w:val="both"/>
        <w:rPr>
          <w:rFonts w:ascii="Tahoma" w:hAnsi="Tahoma" w:cs="Tahoma"/>
          <w:b/>
          <w:shadow/>
          <w:sz w:val="20"/>
          <w:szCs w:val="20"/>
        </w:rPr>
      </w:pPr>
      <w:r w:rsidRPr="00962457">
        <w:rPr>
          <w:rFonts w:ascii="Tahoma" w:hAnsi="Tahoma" w:cs="Tahoma"/>
          <w:b/>
          <w:shadow/>
          <w:sz w:val="20"/>
          <w:szCs w:val="20"/>
        </w:rPr>
        <w:t>PRESIDENTE</w:t>
      </w:r>
    </w:p>
    <w:p w:rsidR="00962457" w:rsidRPr="00962457" w:rsidRDefault="00962457" w:rsidP="00BB3B47">
      <w:pPr>
        <w:spacing w:after="0" w:line="240" w:lineRule="auto"/>
        <w:jc w:val="both"/>
        <w:rPr>
          <w:rFonts w:ascii="Tahoma" w:hAnsi="Tahoma" w:cs="Tahoma"/>
          <w:b/>
          <w:shadow/>
          <w:sz w:val="20"/>
          <w:szCs w:val="20"/>
        </w:rPr>
      </w:pPr>
    </w:p>
    <w:p w:rsidR="00962457" w:rsidRPr="00962457" w:rsidRDefault="00962457" w:rsidP="00BB3B47">
      <w:pPr>
        <w:spacing w:after="0" w:line="240" w:lineRule="auto"/>
        <w:jc w:val="both"/>
        <w:rPr>
          <w:rFonts w:ascii="Tahoma" w:hAnsi="Tahoma" w:cs="Tahoma"/>
          <w:b/>
          <w:shadow/>
          <w:sz w:val="20"/>
          <w:szCs w:val="20"/>
        </w:rPr>
      </w:pPr>
    </w:p>
    <w:p w:rsidR="00962457" w:rsidRPr="00962457" w:rsidRDefault="00962457" w:rsidP="00BB3B47">
      <w:pPr>
        <w:spacing w:after="0" w:line="240" w:lineRule="auto"/>
        <w:jc w:val="both"/>
        <w:rPr>
          <w:rFonts w:ascii="Tahoma" w:hAnsi="Tahoma" w:cs="Tahoma"/>
          <w:b/>
          <w:shadow/>
          <w:sz w:val="20"/>
          <w:szCs w:val="20"/>
        </w:rPr>
      </w:pPr>
    </w:p>
    <w:p w:rsidR="00962457" w:rsidRPr="00962457" w:rsidRDefault="00962457" w:rsidP="00BB3B47">
      <w:pPr>
        <w:spacing w:after="0" w:line="240" w:lineRule="auto"/>
        <w:jc w:val="both"/>
        <w:rPr>
          <w:rFonts w:ascii="Tahoma" w:hAnsi="Tahoma" w:cs="Tahoma"/>
          <w:b/>
          <w:shadow/>
          <w:sz w:val="20"/>
          <w:szCs w:val="20"/>
        </w:rPr>
      </w:pPr>
    </w:p>
    <w:p w:rsidR="00962457" w:rsidRPr="00962457" w:rsidRDefault="00962457" w:rsidP="00BB3B47">
      <w:pPr>
        <w:spacing w:after="0" w:line="240" w:lineRule="auto"/>
        <w:jc w:val="both"/>
        <w:rPr>
          <w:rFonts w:ascii="Tahoma" w:hAnsi="Tahoma" w:cs="Tahoma"/>
          <w:shadow/>
          <w:sz w:val="20"/>
          <w:szCs w:val="20"/>
        </w:rPr>
      </w:pPr>
      <w:r w:rsidRPr="00962457">
        <w:rPr>
          <w:rFonts w:ascii="Tahoma" w:hAnsi="Tahoma" w:cs="Tahoma"/>
          <w:b/>
          <w:shadow/>
          <w:sz w:val="20"/>
          <w:szCs w:val="20"/>
        </w:rPr>
        <w:t xml:space="preserve">                   VOCAL</w:t>
      </w:r>
      <w:r w:rsidRPr="00962457">
        <w:rPr>
          <w:rFonts w:ascii="Tahoma" w:hAnsi="Tahoma" w:cs="Tahoma"/>
          <w:b/>
          <w:shadow/>
          <w:sz w:val="20"/>
          <w:szCs w:val="20"/>
        </w:rPr>
        <w:tab/>
      </w:r>
      <w:r w:rsidRPr="00962457">
        <w:rPr>
          <w:rFonts w:ascii="Tahoma" w:hAnsi="Tahoma" w:cs="Tahoma"/>
          <w:b/>
          <w:shadow/>
          <w:sz w:val="20"/>
          <w:szCs w:val="20"/>
        </w:rPr>
        <w:tab/>
      </w:r>
      <w:r w:rsidRPr="00962457">
        <w:rPr>
          <w:rFonts w:ascii="Tahoma" w:hAnsi="Tahoma" w:cs="Tahoma"/>
          <w:b/>
          <w:shadow/>
          <w:sz w:val="20"/>
          <w:szCs w:val="20"/>
        </w:rPr>
        <w:tab/>
      </w:r>
      <w:r w:rsidRPr="00962457">
        <w:rPr>
          <w:rFonts w:ascii="Tahoma" w:hAnsi="Tahoma" w:cs="Tahoma"/>
          <w:b/>
          <w:shadow/>
          <w:sz w:val="20"/>
          <w:szCs w:val="20"/>
        </w:rPr>
        <w:tab/>
      </w:r>
      <w:r w:rsidRPr="00962457">
        <w:rPr>
          <w:rFonts w:ascii="Tahoma" w:hAnsi="Tahoma" w:cs="Tahoma"/>
          <w:b/>
          <w:shadow/>
          <w:sz w:val="20"/>
          <w:szCs w:val="20"/>
        </w:rPr>
        <w:tab/>
      </w:r>
      <w:r w:rsidRPr="00962457">
        <w:rPr>
          <w:rFonts w:ascii="Tahoma" w:hAnsi="Tahoma" w:cs="Tahoma"/>
          <w:b/>
          <w:shadow/>
          <w:sz w:val="20"/>
          <w:szCs w:val="20"/>
        </w:rPr>
        <w:tab/>
      </w:r>
      <w:r w:rsidRPr="00962457">
        <w:rPr>
          <w:rFonts w:ascii="Tahoma" w:hAnsi="Tahoma" w:cs="Tahoma"/>
          <w:b/>
          <w:shadow/>
          <w:sz w:val="20"/>
          <w:szCs w:val="20"/>
        </w:rPr>
        <w:tab/>
      </w:r>
      <w:r w:rsidRPr="00962457">
        <w:rPr>
          <w:rFonts w:ascii="Tahoma" w:hAnsi="Tahoma" w:cs="Tahoma"/>
          <w:b/>
          <w:shadow/>
          <w:sz w:val="20"/>
          <w:szCs w:val="20"/>
        </w:rPr>
        <w:tab/>
        <w:t xml:space="preserve">VOCAL                                                                 </w:t>
      </w:r>
    </w:p>
    <w:p w:rsidR="00962457" w:rsidRPr="00962457" w:rsidRDefault="00962457" w:rsidP="00BB3B47">
      <w:pPr>
        <w:spacing w:after="0" w:line="240" w:lineRule="auto"/>
        <w:jc w:val="both"/>
        <w:rPr>
          <w:rFonts w:ascii="Tahoma" w:hAnsi="Tahoma" w:cs="Tahoma"/>
          <w:sz w:val="20"/>
          <w:szCs w:val="20"/>
        </w:rPr>
      </w:pPr>
    </w:p>
    <w:p w:rsidR="00962457" w:rsidRPr="00962457" w:rsidRDefault="00962457" w:rsidP="00BB3B47">
      <w:pPr>
        <w:spacing w:after="0" w:line="240" w:lineRule="auto"/>
        <w:jc w:val="both"/>
        <w:rPr>
          <w:rFonts w:ascii="Tahoma" w:hAnsi="Tahoma" w:cs="Tahoma"/>
          <w:sz w:val="20"/>
          <w:szCs w:val="20"/>
        </w:rPr>
      </w:pPr>
    </w:p>
    <w:p w:rsidR="00962457" w:rsidRPr="00962457" w:rsidRDefault="00962457" w:rsidP="00BB3B47">
      <w:pPr>
        <w:spacing w:after="0" w:line="240" w:lineRule="auto"/>
        <w:jc w:val="both"/>
        <w:rPr>
          <w:rFonts w:ascii="Tahoma" w:hAnsi="Tahoma" w:cs="Tahoma"/>
          <w:sz w:val="20"/>
          <w:szCs w:val="20"/>
        </w:rPr>
      </w:pPr>
    </w:p>
    <w:p w:rsidR="00962457" w:rsidRPr="00962457" w:rsidRDefault="00962457" w:rsidP="00BB3B47">
      <w:pPr>
        <w:spacing w:after="0" w:line="240" w:lineRule="auto"/>
        <w:jc w:val="both"/>
        <w:rPr>
          <w:rFonts w:ascii="Tahoma" w:hAnsi="Tahoma" w:cs="Tahoma"/>
          <w:sz w:val="20"/>
          <w:szCs w:val="20"/>
        </w:rPr>
      </w:pPr>
    </w:p>
    <w:p w:rsidR="00962457" w:rsidRPr="00962457" w:rsidRDefault="00962457" w:rsidP="00BB3B47">
      <w:pPr>
        <w:spacing w:after="0" w:line="240" w:lineRule="auto"/>
        <w:jc w:val="both"/>
        <w:rPr>
          <w:rFonts w:ascii="Tahoma" w:hAnsi="Tahoma" w:cs="Tahoma"/>
          <w:sz w:val="20"/>
          <w:szCs w:val="20"/>
        </w:rPr>
      </w:pPr>
    </w:p>
    <w:p w:rsidR="00962457" w:rsidRPr="00962457" w:rsidRDefault="00962457" w:rsidP="00BB3B47">
      <w:pPr>
        <w:spacing w:after="0" w:line="240" w:lineRule="auto"/>
        <w:jc w:val="both"/>
        <w:rPr>
          <w:rFonts w:ascii="Tahoma" w:hAnsi="Tahoma" w:cs="Tahoma"/>
          <w:sz w:val="20"/>
          <w:szCs w:val="20"/>
        </w:rPr>
      </w:pPr>
    </w:p>
    <w:p w:rsidR="00962457" w:rsidRPr="00962457" w:rsidRDefault="00962457" w:rsidP="00BB3B47">
      <w:pPr>
        <w:spacing w:after="0" w:line="240" w:lineRule="auto"/>
        <w:jc w:val="both"/>
        <w:rPr>
          <w:rFonts w:ascii="Tahoma" w:hAnsi="Tahoma" w:cs="Tahoma"/>
          <w:sz w:val="20"/>
          <w:szCs w:val="20"/>
        </w:rPr>
      </w:pPr>
      <w:r w:rsidRPr="00962457">
        <w:rPr>
          <w:rFonts w:ascii="Tahoma" w:hAnsi="Tahoma" w:cs="Tahoma"/>
          <w:sz w:val="20"/>
          <w:szCs w:val="20"/>
        </w:rPr>
        <w:t>ss.</w:t>
      </w:r>
    </w:p>
    <w:p w:rsidR="00962457" w:rsidRPr="00962457" w:rsidRDefault="00962457" w:rsidP="00BB3B47">
      <w:pPr>
        <w:spacing w:after="0" w:line="240" w:lineRule="auto"/>
        <w:jc w:val="both"/>
        <w:rPr>
          <w:rFonts w:ascii="Tahoma" w:hAnsi="Tahoma" w:cs="Tahoma"/>
          <w:sz w:val="20"/>
          <w:szCs w:val="20"/>
        </w:rPr>
      </w:pPr>
      <w:r w:rsidRPr="00962457">
        <w:rPr>
          <w:rFonts w:ascii="Tahoma" w:hAnsi="Tahoma" w:cs="Tahoma"/>
          <w:sz w:val="20"/>
          <w:szCs w:val="20"/>
        </w:rPr>
        <w:t>Navas Rondón.</w:t>
      </w:r>
    </w:p>
    <w:p w:rsidR="00962457" w:rsidRPr="00962457" w:rsidRDefault="00962457" w:rsidP="00BB3B47">
      <w:pPr>
        <w:spacing w:after="0" w:line="240" w:lineRule="auto"/>
        <w:jc w:val="both"/>
        <w:rPr>
          <w:rFonts w:ascii="Tahoma" w:hAnsi="Tahoma" w:cs="Tahoma"/>
          <w:sz w:val="20"/>
          <w:szCs w:val="20"/>
        </w:rPr>
      </w:pPr>
      <w:r w:rsidRPr="00962457">
        <w:rPr>
          <w:rFonts w:ascii="Tahoma" w:hAnsi="Tahoma" w:cs="Tahoma"/>
          <w:sz w:val="20"/>
          <w:szCs w:val="20"/>
        </w:rPr>
        <w:t>Ramírez Maynetto.</w:t>
      </w:r>
    </w:p>
    <w:p w:rsidR="00962457" w:rsidRPr="00962457" w:rsidRDefault="00962457" w:rsidP="00BB3B47">
      <w:pPr>
        <w:spacing w:after="0" w:line="240" w:lineRule="auto"/>
        <w:jc w:val="both"/>
        <w:rPr>
          <w:rFonts w:ascii="Tahoma" w:hAnsi="Tahoma" w:cs="Tahoma"/>
          <w:sz w:val="20"/>
          <w:szCs w:val="20"/>
        </w:rPr>
      </w:pPr>
      <w:r w:rsidRPr="00962457">
        <w:rPr>
          <w:rFonts w:ascii="Tahoma" w:hAnsi="Tahoma" w:cs="Tahoma"/>
          <w:sz w:val="20"/>
          <w:szCs w:val="20"/>
        </w:rPr>
        <w:t xml:space="preserve">Basulto Liewald, </w:t>
      </w:r>
    </w:p>
    <w:p w:rsidR="00962457" w:rsidRPr="00962457" w:rsidRDefault="00962457" w:rsidP="00BB3B47">
      <w:pPr>
        <w:spacing w:line="240" w:lineRule="auto"/>
        <w:jc w:val="both"/>
        <w:rPr>
          <w:rFonts w:ascii="Tahoma" w:hAnsi="Tahoma" w:cs="Tahoma"/>
          <w:sz w:val="20"/>
          <w:szCs w:val="20"/>
        </w:rPr>
      </w:pPr>
    </w:p>
    <w:p w:rsidR="00260F0B" w:rsidRPr="00962457" w:rsidRDefault="00CE5A28" w:rsidP="00BB3B47">
      <w:pPr>
        <w:spacing w:line="240" w:lineRule="auto"/>
        <w:jc w:val="both"/>
        <w:rPr>
          <w:rFonts w:ascii="Tahoma" w:hAnsi="Tahoma" w:cs="Tahoma"/>
          <w:sz w:val="20"/>
          <w:szCs w:val="20"/>
        </w:rPr>
      </w:pPr>
    </w:p>
    <w:sectPr w:rsidR="00260F0B" w:rsidRPr="00962457" w:rsidSect="00BB3B47">
      <w:headerReference w:type="default" r:id="rId7"/>
      <w:footerReference w:type="default" r:id="rId8"/>
      <w:pgSz w:w="11906" w:h="16838"/>
      <w:pgMar w:top="2836" w:right="1558"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5A28" w:rsidRDefault="00CE5A28" w:rsidP="00962457">
      <w:pPr>
        <w:spacing w:after="0" w:line="240" w:lineRule="auto"/>
      </w:pPr>
      <w:r>
        <w:separator/>
      </w:r>
    </w:p>
  </w:endnote>
  <w:endnote w:type="continuationSeparator" w:id="1">
    <w:p w:rsidR="00CE5A28" w:rsidRDefault="00CE5A28" w:rsidP="009624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7FC" w:rsidRPr="00FD5A0C" w:rsidRDefault="00C6164B">
    <w:pPr>
      <w:pStyle w:val="Piedepgina"/>
      <w:jc w:val="center"/>
      <w:rPr>
        <w:rFonts w:ascii="Tahoma" w:hAnsi="Tahoma" w:cs="Tahoma"/>
        <w:i/>
        <w:sz w:val="18"/>
        <w:szCs w:val="18"/>
      </w:rPr>
    </w:pPr>
    <w:r w:rsidRPr="00FD5A0C">
      <w:rPr>
        <w:rFonts w:ascii="Tahoma" w:hAnsi="Tahoma" w:cs="Tahoma"/>
        <w:i/>
        <w:sz w:val="18"/>
        <w:szCs w:val="18"/>
      </w:rPr>
      <w:t xml:space="preserve">Página </w:t>
    </w:r>
    <w:r w:rsidR="00DF1117" w:rsidRPr="00FD5A0C">
      <w:rPr>
        <w:rFonts w:ascii="Tahoma" w:hAnsi="Tahoma" w:cs="Tahoma"/>
        <w:i/>
        <w:sz w:val="18"/>
        <w:szCs w:val="18"/>
      </w:rPr>
      <w:fldChar w:fldCharType="begin"/>
    </w:r>
    <w:r w:rsidRPr="00FD5A0C">
      <w:rPr>
        <w:rFonts w:ascii="Tahoma" w:hAnsi="Tahoma" w:cs="Tahoma"/>
        <w:i/>
        <w:sz w:val="18"/>
        <w:szCs w:val="18"/>
      </w:rPr>
      <w:instrText>PAGE</w:instrText>
    </w:r>
    <w:r w:rsidR="00DF1117" w:rsidRPr="00FD5A0C">
      <w:rPr>
        <w:rFonts w:ascii="Tahoma" w:hAnsi="Tahoma" w:cs="Tahoma"/>
        <w:i/>
        <w:sz w:val="18"/>
        <w:szCs w:val="18"/>
      </w:rPr>
      <w:fldChar w:fldCharType="separate"/>
    </w:r>
    <w:r w:rsidR="002D1247">
      <w:rPr>
        <w:rFonts w:ascii="Tahoma" w:hAnsi="Tahoma" w:cs="Tahoma"/>
        <w:i/>
        <w:noProof/>
        <w:sz w:val="18"/>
        <w:szCs w:val="18"/>
      </w:rPr>
      <w:t>1</w:t>
    </w:r>
    <w:r w:rsidR="00DF1117" w:rsidRPr="00FD5A0C">
      <w:rPr>
        <w:rFonts w:ascii="Tahoma" w:hAnsi="Tahoma" w:cs="Tahoma"/>
        <w:i/>
        <w:sz w:val="18"/>
        <w:szCs w:val="18"/>
      </w:rPr>
      <w:fldChar w:fldCharType="end"/>
    </w:r>
    <w:r w:rsidRPr="00FD5A0C">
      <w:rPr>
        <w:rFonts w:ascii="Tahoma" w:hAnsi="Tahoma" w:cs="Tahoma"/>
        <w:i/>
        <w:sz w:val="18"/>
        <w:szCs w:val="18"/>
      </w:rPr>
      <w:t xml:space="preserve"> de </w:t>
    </w:r>
    <w:r w:rsidR="00DF1117" w:rsidRPr="00FD5A0C">
      <w:rPr>
        <w:rFonts w:ascii="Tahoma" w:hAnsi="Tahoma" w:cs="Tahoma"/>
        <w:i/>
        <w:sz w:val="18"/>
        <w:szCs w:val="18"/>
      </w:rPr>
      <w:fldChar w:fldCharType="begin"/>
    </w:r>
    <w:r w:rsidRPr="00FD5A0C">
      <w:rPr>
        <w:rFonts w:ascii="Tahoma" w:hAnsi="Tahoma" w:cs="Tahoma"/>
        <w:i/>
        <w:sz w:val="18"/>
        <w:szCs w:val="18"/>
      </w:rPr>
      <w:instrText>NUMPAGES</w:instrText>
    </w:r>
    <w:r w:rsidR="00DF1117" w:rsidRPr="00FD5A0C">
      <w:rPr>
        <w:rFonts w:ascii="Tahoma" w:hAnsi="Tahoma" w:cs="Tahoma"/>
        <w:i/>
        <w:sz w:val="18"/>
        <w:szCs w:val="18"/>
      </w:rPr>
      <w:fldChar w:fldCharType="separate"/>
    </w:r>
    <w:r w:rsidR="002D1247">
      <w:rPr>
        <w:rFonts w:ascii="Tahoma" w:hAnsi="Tahoma" w:cs="Tahoma"/>
        <w:i/>
        <w:noProof/>
        <w:sz w:val="18"/>
        <w:szCs w:val="18"/>
      </w:rPr>
      <w:t>8</w:t>
    </w:r>
    <w:r w:rsidR="00DF1117" w:rsidRPr="00FD5A0C">
      <w:rPr>
        <w:rFonts w:ascii="Tahoma" w:hAnsi="Tahoma" w:cs="Tahoma"/>
        <w:i/>
        <w:sz w:val="18"/>
        <w:szCs w:val="18"/>
      </w:rPr>
      <w:fldChar w:fldCharType="end"/>
    </w:r>
  </w:p>
  <w:p w:rsidR="00D157FC" w:rsidRDefault="00CE5A28">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5A28" w:rsidRDefault="00CE5A28" w:rsidP="00962457">
      <w:pPr>
        <w:spacing w:after="0" w:line="240" w:lineRule="auto"/>
      </w:pPr>
      <w:r>
        <w:separator/>
      </w:r>
    </w:p>
  </w:footnote>
  <w:footnote w:type="continuationSeparator" w:id="1">
    <w:p w:rsidR="00CE5A28" w:rsidRDefault="00CE5A28" w:rsidP="00962457">
      <w:pPr>
        <w:spacing w:after="0" w:line="240" w:lineRule="auto"/>
      </w:pPr>
      <w:r>
        <w:continuationSeparator/>
      </w:r>
    </w:p>
  </w:footnote>
  <w:footnote w:id="2">
    <w:p w:rsidR="00962457" w:rsidRDefault="00962457" w:rsidP="00962457">
      <w:pPr>
        <w:pStyle w:val="Textonotapie"/>
      </w:pPr>
      <w:r>
        <w:rPr>
          <w:rStyle w:val="Refdenotaalpie"/>
        </w:rPr>
        <w:footnoteRef/>
      </w:r>
      <w:r>
        <w:t xml:space="preserve"> </w:t>
      </w:r>
      <w:r w:rsidRPr="00835444">
        <w:rPr>
          <w:sz w:val="16"/>
          <w:szCs w:val="16"/>
        </w:rPr>
        <w:t>Comentario a la Ley del Procedimiento Administrativo General, Juan Carlos Morón Urbina, Pág. 74</w:t>
      </w:r>
    </w:p>
  </w:footnote>
  <w:footnote w:id="3">
    <w:p w:rsidR="00962457" w:rsidRDefault="00962457" w:rsidP="00962457">
      <w:pPr>
        <w:pStyle w:val="Textonotapie"/>
      </w:pPr>
      <w:r w:rsidRPr="009F0C86">
        <w:rPr>
          <w:rStyle w:val="Refdenotaalpie"/>
          <w:rFonts w:ascii="Times New Roman" w:hAnsi="Times New Roman"/>
          <w:i/>
          <w:iCs/>
          <w:sz w:val="18"/>
          <w:szCs w:val="18"/>
        </w:rPr>
        <w:footnoteRef/>
      </w:r>
      <w:r w:rsidRPr="009F0C86">
        <w:rPr>
          <w:rFonts w:ascii="Times New Roman" w:hAnsi="Times New Roman" w:cs="Times New Roman"/>
          <w:i/>
          <w:iCs/>
          <w:sz w:val="18"/>
          <w:szCs w:val="18"/>
        </w:rPr>
        <w:t xml:space="preserve"> </w:t>
      </w:r>
      <w:r w:rsidRPr="009F0C86">
        <w:rPr>
          <w:rFonts w:ascii="Times New Roman" w:hAnsi="Times New Roman" w:cs="Times New Roman"/>
          <w:i/>
          <w:iCs/>
          <w:sz w:val="18"/>
          <w:szCs w:val="18"/>
          <w:lang w:val="es-MX"/>
        </w:rPr>
        <w:t>Esta presunción es de índole juris tantum pues admite prueba en contrario, en la medida que es atribución de la Administración Pública verificar la documentación presentada cuando existen indicios suficientes de que la información consignada no se ajusta a los hechos.</w:t>
      </w:r>
    </w:p>
  </w:footnote>
  <w:footnote w:id="4">
    <w:p w:rsidR="00962457" w:rsidRDefault="00962457" w:rsidP="00962457">
      <w:pPr>
        <w:pStyle w:val="Textonotapie"/>
      </w:pPr>
      <w:r w:rsidRPr="00835444">
        <w:rPr>
          <w:rStyle w:val="Refdenotaalpie"/>
          <w:sz w:val="16"/>
          <w:szCs w:val="16"/>
        </w:rPr>
        <w:footnoteRef/>
      </w:r>
      <w:r w:rsidRPr="00835444">
        <w:rPr>
          <w:sz w:val="16"/>
          <w:szCs w:val="16"/>
        </w:rPr>
        <w:t xml:space="preserve"> Comentario a la Ley del Procedimiento Administrativo General, Juan Carlos Morón Urbina, Pág. 80</w:t>
      </w:r>
    </w:p>
  </w:footnote>
  <w:footnote w:id="5">
    <w:p w:rsidR="00962457" w:rsidRPr="00AC512E" w:rsidRDefault="00962457" w:rsidP="00962457">
      <w:pPr>
        <w:pStyle w:val="Textonotapie"/>
        <w:rPr>
          <w:sz w:val="16"/>
          <w:szCs w:val="16"/>
        </w:rPr>
      </w:pPr>
      <w:r w:rsidRPr="00835444">
        <w:rPr>
          <w:rStyle w:val="Refdenotaalpie"/>
          <w:rFonts w:ascii="Times New Roman" w:hAnsi="Times New Roman"/>
          <w:sz w:val="16"/>
          <w:szCs w:val="16"/>
        </w:rPr>
        <w:footnoteRef/>
      </w:r>
      <w:r w:rsidRPr="00835444">
        <w:rPr>
          <w:rFonts w:ascii="Times New Roman" w:hAnsi="Times New Roman" w:cs="Times New Roman"/>
          <w:sz w:val="16"/>
          <w:szCs w:val="16"/>
        </w:rPr>
        <w:t xml:space="preserve"> </w:t>
      </w:r>
      <w:r w:rsidRPr="00AC512E">
        <w:rPr>
          <w:b/>
          <w:bCs/>
          <w:sz w:val="16"/>
          <w:szCs w:val="16"/>
        </w:rPr>
        <w:t>Artículo 294.- Causales de aplicación de sanción a los proveedores, participantes, postores y contratistas</w:t>
      </w:r>
      <w:r w:rsidRPr="00AC512E">
        <w:rPr>
          <w:sz w:val="16"/>
          <w:szCs w:val="16"/>
        </w:rPr>
        <w:t xml:space="preserve"> </w:t>
      </w:r>
    </w:p>
    <w:p w:rsidR="00962457" w:rsidRPr="00AC512E" w:rsidRDefault="00962457" w:rsidP="00962457">
      <w:pPr>
        <w:pStyle w:val="Textonotapie"/>
        <w:rPr>
          <w:sz w:val="16"/>
          <w:szCs w:val="16"/>
        </w:rPr>
      </w:pPr>
      <w:r w:rsidRPr="00AC512E">
        <w:rPr>
          <w:sz w:val="16"/>
          <w:szCs w:val="16"/>
        </w:rPr>
        <w:t xml:space="preserve">El Tribunal impondrá la sanción administrativa de inhabilitación temporal o definitiva a los proveedores, participantes, postores y/o contratistas que: </w:t>
      </w:r>
    </w:p>
    <w:p w:rsidR="00962457" w:rsidRDefault="00962457" w:rsidP="00962457">
      <w:pPr>
        <w:pStyle w:val="Textonotapie"/>
        <w:rPr>
          <w:i/>
          <w:iCs/>
          <w:sz w:val="16"/>
          <w:szCs w:val="16"/>
        </w:rPr>
      </w:pPr>
      <w:r>
        <w:rPr>
          <w:i/>
          <w:iCs/>
          <w:sz w:val="16"/>
          <w:szCs w:val="16"/>
        </w:rPr>
        <w:t>(...)</w:t>
      </w:r>
    </w:p>
    <w:p w:rsidR="00962457" w:rsidRPr="00AC512E" w:rsidRDefault="00962457" w:rsidP="00962457">
      <w:pPr>
        <w:pStyle w:val="Textonotapie"/>
        <w:rPr>
          <w:i/>
          <w:iCs/>
          <w:sz w:val="16"/>
          <w:szCs w:val="16"/>
        </w:rPr>
      </w:pPr>
      <w:r w:rsidRPr="00AC512E">
        <w:rPr>
          <w:i/>
          <w:iCs/>
          <w:sz w:val="16"/>
          <w:szCs w:val="16"/>
        </w:rPr>
        <w:t xml:space="preserve">9) Presenten documentos falsos o </w:t>
      </w:r>
      <w:r w:rsidRPr="00455C97">
        <w:rPr>
          <w:b/>
          <w:bCs/>
          <w:i/>
          <w:iCs/>
          <w:sz w:val="16"/>
          <w:szCs w:val="16"/>
        </w:rPr>
        <w:t>inexactos a las Entidades</w:t>
      </w:r>
      <w:r w:rsidRPr="00AC512E">
        <w:rPr>
          <w:i/>
          <w:iCs/>
          <w:sz w:val="16"/>
          <w:szCs w:val="16"/>
        </w:rPr>
        <w:t xml:space="preserve"> o al CONSUCODE; </w:t>
      </w:r>
    </w:p>
    <w:p w:rsidR="00962457" w:rsidRPr="00455C97" w:rsidRDefault="00962457" w:rsidP="00962457">
      <w:pPr>
        <w:pStyle w:val="Textonotapie"/>
        <w:rPr>
          <w:b/>
          <w:bCs/>
          <w:i/>
          <w:iCs/>
          <w:sz w:val="16"/>
          <w:szCs w:val="16"/>
        </w:rPr>
      </w:pPr>
      <w:r w:rsidRPr="00455C97">
        <w:rPr>
          <w:b/>
          <w:bCs/>
          <w:i/>
          <w:iCs/>
          <w:sz w:val="16"/>
          <w:szCs w:val="16"/>
        </w:rPr>
        <w:t xml:space="preserve">Los proveedores, participantes, postores o contratistas que incurran en las causales establecidas en los incisos 3), 7), 8), 9), 10) y 11) precedentes, serán sancionados con inhabilitación temporal para contratar con el Estado por un período no menor de tres (3) meses ni mayor de un (1) año. </w:t>
      </w:r>
    </w:p>
    <w:p w:rsidR="00962457" w:rsidRPr="00AC512E" w:rsidRDefault="00962457" w:rsidP="00962457">
      <w:pPr>
        <w:pStyle w:val="Textonotapie"/>
        <w:rPr>
          <w:b/>
          <w:bCs/>
          <w:i/>
          <w:iCs/>
          <w:sz w:val="16"/>
          <w:szCs w:val="16"/>
        </w:rPr>
      </w:pPr>
      <w:r w:rsidRPr="00455C97">
        <w:rPr>
          <w:i/>
          <w:iCs/>
          <w:sz w:val="16"/>
          <w:szCs w:val="16"/>
        </w:rPr>
        <w:t>Los proveedores, participantes, postores o contratistas que incurran en las causales establecidas en el inciso 1), 2), 4), 5) y 6) precedentes, serán sancionados con inhabilitación temporal para contratar con el Estado por un período no menor a un (1) año ni mayor de dos (2) años</w:t>
      </w:r>
      <w:r w:rsidRPr="00AC512E">
        <w:rPr>
          <w:b/>
          <w:bCs/>
          <w:i/>
          <w:iCs/>
          <w:sz w:val="16"/>
          <w:szCs w:val="16"/>
        </w:rPr>
        <w:t xml:space="preserve">. </w:t>
      </w:r>
    </w:p>
    <w:p w:rsidR="00962457" w:rsidRPr="00AC512E" w:rsidRDefault="00962457" w:rsidP="00962457">
      <w:pPr>
        <w:pStyle w:val="Textonotapie"/>
        <w:rPr>
          <w:i/>
          <w:iCs/>
          <w:sz w:val="16"/>
          <w:szCs w:val="16"/>
        </w:rPr>
      </w:pPr>
      <w:r w:rsidRPr="00AC512E">
        <w:rPr>
          <w:i/>
          <w:iCs/>
          <w:sz w:val="16"/>
          <w:szCs w:val="16"/>
        </w:rPr>
        <w:t xml:space="preserve">La imposición de las sanciones es independiente de la responsabilidad civil o penal que pueda originarse de las infracciones cometidas.” </w:t>
      </w:r>
    </w:p>
    <w:p w:rsidR="00962457" w:rsidRDefault="00962457" w:rsidP="00962457">
      <w:pPr>
        <w:pStyle w:val="Textonotapie"/>
      </w:pPr>
    </w:p>
  </w:footnote>
  <w:footnote w:id="6">
    <w:p w:rsidR="00962457" w:rsidRPr="00AC512E" w:rsidRDefault="00962457" w:rsidP="00962457">
      <w:pPr>
        <w:pStyle w:val="Textonotapie"/>
        <w:rPr>
          <w:b/>
          <w:bCs/>
          <w:i/>
          <w:iCs/>
          <w:sz w:val="16"/>
          <w:szCs w:val="16"/>
          <w:lang w:val="es-ES_tradnl"/>
        </w:rPr>
      </w:pPr>
      <w:r w:rsidRPr="009565E7">
        <w:rPr>
          <w:rStyle w:val="Refdenotaalpie"/>
          <w:rFonts w:ascii="Times New Roman" w:hAnsi="Times New Roman"/>
          <w:i/>
          <w:iCs/>
          <w:sz w:val="18"/>
          <w:szCs w:val="18"/>
        </w:rPr>
        <w:footnoteRef/>
      </w:r>
      <w:r w:rsidRPr="009565E7">
        <w:rPr>
          <w:rFonts w:ascii="Times New Roman" w:hAnsi="Times New Roman" w:cs="Times New Roman"/>
          <w:i/>
          <w:iCs/>
          <w:sz w:val="18"/>
          <w:szCs w:val="18"/>
        </w:rPr>
        <w:t xml:space="preserve"> </w:t>
      </w:r>
      <w:r w:rsidRPr="00AC512E">
        <w:rPr>
          <w:b/>
          <w:bCs/>
          <w:i/>
          <w:iCs/>
          <w:sz w:val="16"/>
          <w:szCs w:val="16"/>
          <w:lang w:val="es-ES_tradnl"/>
        </w:rPr>
        <w:t>Artículo 302.- Determinación gradual de la sanción.-</w:t>
      </w:r>
    </w:p>
    <w:p w:rsidR="00962457" w:rsidRPr="00AC512E" w:rsidRDefault="00962457" w:rsidP="00962457">
      <w:pPr>
        <w:pStyle w:val="Textonotapie"/>
        <w:rPr>
          <w:i/>
          <w:iCs/>
          <w:sz w:val="16"/>
          <w:szCs w:val="16"/>
          <w:lang w:val="es-ES_tradnl"/>
        </w:rPr>
      </w:pPr>
      <w:r w:rsidRPr="00AC512E">
        <w:rPr>
          <w:i/>
          <w:iCs/>
          <w:sz w:val="16"/>
          <w:szCs w:val="16"/>
          <w:lang w:val="es-ES_tradnl"/>
        </w:rPr>
        <w:t>Para graduar la sanción a imponerse conforme a las disposiciones del presente Título, se considerarán los siguientes criterios:</w:t>
      </w:r>
    </w:p>
    <w:p w:rsidR="00962457" w:rsidRPr="00AC512E" w:rsidRDefault="00962457" w:rsidP="00962457">
      <w:pPr>
        <w:pStyle w:val="Textonotapie"/>
        <w:numPr>
          <w:ilvl w:val="0"/>
          <w:numId w:val="9"/>
        </w:numPr>
        <w:rPr>
          <w:i/>
          <w:iCs/>
          <w:sz w:val="16"/>
          <w:szCs w:val="16"/>
          <w:lang w:val="es-ES_tradnl"/>
        </w:rPr>
      </w:pPr>
      <w:r w:rsidRPr="00AC512E">
        <w:rPr>
          <w:i/>
          <w:iCs/>
          <w:sz w:val="16"/>
          <w:szCs w:val="16"/>
          <w:lang w:val="es-ES_tradnl"/>
        </w:rPr>
        <w:t>Naturaleza de la infracción.</w:t>
      </w:r>
    </w:p>
    <w:p w:rsidR="00962457" w:rsidRPr="00AC512E" w:rsidRDefault="00962457" w:rsidP="00962457">
      <w:pPr>
        <w:pStyle w:val="Textonotapie"/>
        <w:numPr>
          <w:ilvl w:val="0"/>
          <w:numId w:val="9"/>
        </w:numPr>
        <w:rPr>
          <w:i/>
          <w:iCs/>
          <w:sz w:val="16"/>
          <w:szCs w:val="16"/>
          <w:lang w:val="es-ES_tradnl"/>
        </w:rPr>
      </w:pPr>
      <w:r w:rsidRPr="00AC512E">
        <w:rPr>
          <w:i/>
          <w:iCs/>
          <w:sz w:val="16"/>
          <w:szCs w:val="16"/>
          <w:lang w:val="es-ES_tradnl"/>
        </w:rPr>
        <w:t>Intencionalidad del infractor.</w:t>
      </w:r>
    </w:p>
    <w:p w:rsidR="00962457" w:rsidRPr="00AC512E" w:rsidRDefault="00962457" w:rsidP="00962457">
      <w:pPr>
        <w:pStyle w:val="Textonotapie"/>
        <w:numPr>
          <w:ilvl w:val="0"/>
          <w:numId w:val="9"/>
        </w:numPr>
        <w:rPr>
          <w:i/>
          <w:iCs/>
          <w:sz w:val="16"/>
          <w:szCs w:val="16"/>
          <w:lang w:val="es-ES_tradnl"/>
        </w:rPr>
      </w:pPr>
      <w:r w:rsidRPr="00AC512E">
        <w:rPr>
          <w:i/>
          <w:iCs/>
          <w:sz w:val="16"/>
          <w:szCs w:val="16"/>
          <w:lang w:val="es-ES_tradnl"/>
        </w:rPr>
        <w:t>Daño causado.</w:t>
      </w:r>
    </w:p>
    <w:p w:rsidR="00962457" w:rsidRPr="00AC512E" w:rsidRDefault="00962457" w:rsidP="00962457">
      <w:pPr>
        <w:pStyle w:val="Textonotapie"/>
        <w:numPr>
          <w:ilvl w:val="0"/>
          <w:numId w:val="9"/>
        </w:numPr>
        <w:rPr>
          <w:i/>
          <w:iCs/>
          <w:sz w:val="16"/>
          <w:szCs w:val="16"/>
          <w:lang w:val="es-ES_tradnl"/>
        </w:rPr>
      </w:pPr>
      <w:r w:rsidRPr="00AC512E">
        <w:rPr>
          <w:i/>
          <w:iCs/>
          <w:sz w:val="16"/>
          <w:szCs w:val="16"/>
          <w:lang w:val="es-ES_tradnl"/>
        </w:rPr>
        <w:t>Reiterancia.</w:t>
      </w:r>
    </w:p>
    <w:p w:rsidR="00962457" w:rsidRPr="00AC512E" w:rsidRDefault="00962457" w:rsidP="00962457">
      <w:pPr>
        <w:pStyle w:val="Textonotapie"/>
        <w:numPr>
          <w:ilvl w:val="0"/>
          <w:numId w:val="9"/>
        </w:numPr>
        <w:rPr>
          <w:i/>
          <w:iCs/>
          <w:sz w:val="16"/>
          <w:szCs w:val="16"/>
          <w:lang w:val="es-ES_tradnl"/>
        </w:rPr>
      </w:pPr>
      <w:r w:rsidRPr="00AC512E">
        <w:rPr>
          <w:i/>
          <w:iCs/>
          <w:sz w:val="16"/>
          <w:szCs w:val="16"/>
          <w:lang w:val="es-ES_tradnl"/>
        </w:rPr>
        <w:t>El reconocimiento de la infracción cometida antes de que sea detectada.</w:t>
      </w:r>
    </w:p>
    <w:p w:rsidR="00962457" w:rsidRPr="00AC512E" w:rsidRDefault="00962457" w:rsidP="00962457">
      <w:pPr>
        <w:pStyle w:val="Textonotapie"/>
        <w:numPr>
          <w:ilvl w:val="0"/>
          <w:numId w:val="9"/>
        </w:numPr>
        <w:rPr>
          <w:i/>
          <w:iCs/>
          <w:sz w:val="16"/>
          <w:szCs w:val="16"/>
          <w:lang w:val="es-ES_tradnl"/>
        </w:rPr>
      </w:pPr>
      <w:r w:rsidRPr="00AC512E">
        <w:rPr>
          <w:i/>
          <w:iCs/>
          <w:sz w:val="16"/>
          <w:szCs w:val="16"/>
          <w:lang w:val="es-ES_tradnl"/>
        </w:rPr>
        <w:t>Circunstancias de tiempo, lugar y modo.</w:t>
      </w:r>
    </w:p>
    <w:p w:rsidR="00962457" w:rsidRPr="00AC512E" w:rsidRDefault="00962457" w:rsidP="00962457">
      <w:pPr>
        <w:pStyle w:val="Textonotapie"/>
        <w:numPr>
          <w:ilvl w:val="0"/>
          <w:numId w:val="9"/>
        </w:numPr>
        <w:rPr>
          <w:i/>
          <w:iCs/>
          <w:sz w:val="16"/>
          <w:szCs w:val="16"/>
          <w:lang w:val="es-ES_tradnl"/>
        </w:rPr>
      </w:pPr>
      <w:r w:rsidRPr="00AC512E">
        <w:rPr>
          <w:i/>
          <w:iCs/>
          <w:sz w:val="16"/>
          <w:szCs w:val="16"/>
          <w:lang w:val="es-ES_tradnl"/>
        </w:rPr>
        <w:t>Condiciones del infractor.</w:t>
      </w:r>
    </w:p>
    <w:p w:rsidR="00962457" w:rsidRPr="00AC512E" w:rsidRDefault="00962457" w:rsidP="00962457">
      <w:pPr>
        <w:pStyle w:val="Textonotapie"/>
        <w:numPr>
          <w:ilvl w:val="0"/>
          <w:numId w:val="9"/>
        </w:numPr>
        <w:rPr>
          <w:i/>
          <w:iCs/>
          <w:sz w:val="16"/>
          <w:szCs w:val="16"/>
          <w:lang w:val="es-ES_tradnl"/>
        </w:rPr>
      </w:pPr>
      <w:r w:rsidRPr="00AC512E">
        <w:rPr>
          <w:i/>
          <w:iCs/>
          <w:sz w:val="16"/>
          <w:szCs w:val="16"/>
          <w:lang w:val="es-ES_tradnl"/>
        </w:rPr>
        <w:t>Conducta procesal del infractor.</w:t>
      </w:r>
    </w:p>
    <w:p w:rsidR="00962457" w:rsidRPr="00AC512E" w:rsidRDefault="00962457" w:rsidP="00962457">
      <w:pPr>
        <w:pStyle w:val="Textonotapie"/>
        <w:rPr>
          <w:i/>
          <w:iCs/>
          <w:sz w:val="16"/>
          <w:szCs w:val="16"/>
          <w:lang w:val="es-ES_tradnl"/>
        </w:rPr>
      </w:pPr>
    </w:p>
    <w:p w:rsidR="00962457" w:rsidRDefault="00962457" w:rsidP="00962457">
      <w:pPr>
        <w:pStyle w:val="Textonotapie"/>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247" w:rsidRDefault="002D1247" w:rsidP="002D1247">
    <w:pPr>
      <w:pStyle w:val="Encabezado"/>
      <w:rPr>
        <w:noProof/>
      </w:rPr>
    </w:pPr>
    <w:r>
      <w:rPr>
        <w:noProof/>
        <w:lang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2D1247" w:rsidRDefault="002D1247" w:rsidP="002D1247">
    <w:pPr>
      <w:pStyle w:val="Encabezado"/>
      <w:rPr>
        <w:noProof/>
      </w:rPr>
    </w:pPr>
  </w:p>
  <w:p w:rsidR="002D1247" w:rsidRDefault="002D1247" w:rsidP="002D1247">
    <w:pPr>
      <w:pStyle w:val="Encabezado"/>
      <w:rPr>
        <w:noProof/>
      </w:rPr>
    </w:pPr>
  </w:p>
  <w:p w:rsidR="002D1247" w:rsidRDefault="002D1247" w:rsidP="002D1247">
    <w:pPr>
      <w:pStyle w:val="Encabezado"/>
      <w:rPr>
        <w:noProof/>
      </w:rPr>
    </w:pPr>
  </w:p>
  <w:p w:rsidR="002D1247" w:rsidRDefault="002D1247" w:rsidP="002D1247">
    <w:pPr>
      <w:pStyle w:val="Encabezado"/>
      <w:jc w:val="center"/>
    </w:pPr>
    <w:r>
      <w:rPr>
        <w:rFonts w:ascii="Monotype Corsiva" w:hAnsi="Monotype Corsiva"/>
        <w:b/>
        <w:sz w:val="44"/>
        <w:szCs w:val="44"/>
      </w:rPr>
      <w:t xml:space="preserve">Resolución Nº   </w:t>
    </w:r>
    <w:r>
      <w:rPr>
        <w:rFonts w:ascii="Tahoma" w:hAnsi="Tahoma" w:cs="Tahoma"/>
        <w:b/>
        <w:sz w:val="44"/>
        <w:szCs w:val="44"/>
      </w:rPr>
      <w:t>582-2011-TC-S1</w:t>
    </w:r>
  </w:p>
  <w:p w:rsidR="002D1247" w:rsidRDefault="002D1247">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FB8CD090"/>
    <w:lvl w:ilvl="0" w:tplc="C3401FD4">
      <w:start w:val="1"/>
      <w:numFmt w:val="decimal"/>
      <w:lvlText w:val="%1."/>
      <w:lvlJc w:val="left"/>
      <w:pPr>
        <w:tabs>
          <w:tab w:val="num" w:pos="900"/>
        </w:tabs>
        <w:ind w:left="900" w:hanging="360"/>
      </w:pPr>
      <w:rPr>
        <w:b/>
        <w:bCs/>
        <w:i w:val="0"/>
        <w:iCs w:val="0"/>
      </w:rPr>
    </w:lvl>
    <w:lvl w:ilvl="1" w:tplc="33EE8310">
      <w:start w:val="3"/>
      <w:numFmt w:val="bullet"/>
      <w:lvlText w:val=""/>
      <w:lvlJc w:val="left"/>
      <w:pPr>
        <w:tabs>
          <w:tab w:val="num" w:pos="1788"/>
        </w:tabs>
        <w:ind w:left="1788" w:hanging="360"/>
      </w:pPr>
      <w:rPr>
        <w:rFonts w:ascii="Symbol" w:eastAsia="Times New Roman" w:hAnsi="Symbo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1080"/>
        </w:tabs>
        <w:ind w:left="10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27360478"/>
    <w:multiLevelType w:val="hybridMultilevel"/>
    <w:tmpl w:val="3CEEDF28"/>
    <w:lvl w:ilvl="0" w:tplc="AF34D252">
      <w:start w:val="1"/>
      <w:numFmt w:val="lowerRoman"/>
      <w:lvlText w:val="%1."/>
      <w:lvlJc w:val="left"/>
      <w:pPr>
        <w:ind w:left="1440" w:hanging="360"/>
      </w:pPr>
      <w:rPr>
        <w:rFonts w:hint="default"/>
      </w:r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2">
    <w:nsid w:val="292E7221"/>
    <w:multiLevelType w:val="hybridMultilevel"/>
    <w:tmpl w:val="7FBAAB88"/>
    <w:lvl w:ilvl="0" w:tplc="205A7AF8">
      <w:start w:val="1"/>
      <w:numFmt w:val="decimal"/>
      <w:lvlText w:val="%1."/>
      <w:lvlJc w:val="left"/>
      <w:pPr>
        <w:tabs>
          <w:tab w:val="num" w:pos="720"/>
        </w:tabs>
        <w:ind w:left="720" w:hanging="360"/>
      </w:pPr>
      <w:rPr>
        <w:rFonts w:ascii="Tahoma" w:hAnsi="Tahoma" w:cs="Tahoma" w:hint="default"/>
        <w:b/>
        <w:bCs/>
      </w:rPr>
    </w:lvl>
    <w:lvl w:ilvl="1" w:tplc="0C0A0019">
      <w:start w:val="1"/>
      <w:numFmt w:val="lowerLetter"/>
      <w:lvlText w:val="%2."/>
      <w:lvlJc w:val="left"/>
      <w:pPr>
        <w:tabs>
          <w:tab w:val="num" w:pos="1080"/>
        </w:tabs>
        <w:ind w:left="108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nsid w:val="2A604CF2"/>
    <w:multiLevelType w:val="hybridMultilevel"/>
    <w:tmpl w:val="505C682E"/>
    <w:lvl w:ilvl="0" w:tplc="36582308">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4">
    <w:nsid w:val="32466705"/>
    <w:multiLevelType w:val="multilevel"/>
    <w:tmpl w:val="33B89EA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3CDF6F1B"/>
    <w:multiLevelType w:val="hybridMultilevel"/>
    <w:tmpl w:val="C5A8305A"/>
    <w:lvl w:ilvl="0" w:tplc="B1A6D17A">
      <w:start w:val="1"/>
      <w:numFmt w:val="lowerLetter"/>
      <w:lvlText w:val="%1)"/>
      <w:lvlJc w:val="left"/>
      <w:pPr>
        <w:ind w:left="108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nsid w:val="45A81166"/>
    <w:multiLevelType w:val="hybridMultilevel"/>
    <w:tmpl w:val="A5E26802"/>
    <w:lvl w:ilvl="0" w:tplc="8C9A86E0">
      <w:start w:val="1"/>
      <w:numFmt w:val="lowerRoman"/>
      <w:lvlText w:val="%1)"/>
      <w:lvlJc w:val="left"/>
      <w:pPr>
        <w:tabs>
          <w:tab w:val="num" w:pos="1571"/>
        </w:tabs>
        <w:ind w:left="1571" w:hanging="720"/>
      </w:pPr>
      <w:rPr>
        <w:rFonts w:hint="default"/>
      </w:rPr>
    </w:lvl>
    <w:lvl w:ilvl="1" w:tplc="0C0A0019">
      <w:start w:val="1"/>
      <w:numFmt w:val="lowerLetter"/>
      <w:lvlText w:val="%2."/>
      <w:lvlJc w:val="left"/>
      <w:pPr>
        <w:tabs>
          <w:tab w:val="num" w:pos="1931"/>
        </w:tabs>
        <w:ind w:left="1931" w:hanging="360"/>
      </w:pPr>
    </w:lvl>
    <w:lvl w:ilvl="2" w:tplc="0C0A001B">
      <w:start w:val="1"/>
      <w:numFmt w:val="lowerRoman"/>
      <w:lvlText w:val="%3."/>
      <w:lvlJc w:val="right"/>
      <w:pPr>
        <w:tabs>
          <w:tab w:val="num" w:pos="2651"/>
        </w:tabs>
        <w:ind w:left="2651" w:hanging="180"/>
      </w:pPr>
    </w:lvl>
    <w:lvl w:ilvl="3" w:tplc="0C0A000F">
      <w:start w:val="1"/>
      <w:numFmt w:val="decimal"/>
      <w:lvlText w:val="%4."/>
      <w:lvlJc w:val="left"/>
      <w:pPr>
        <w:tabs>
          <w:tab w:val="num" w:pos="3371"/>
        </w:tabs>
        <w:ind w:left="3371" w:hanging="360"/>
      </w:pPr>
    </w:lvl>
    <w:lvl w:ilvl="4" w:tplc="0C0A0019">
      <w:start w:val="1"/>
      <w:numFmt w:val="lowerLetter"/>
      <w:lvlText w:val="%5."/>
      <w:lvlJc w:val="left"/>
      <w:pPr>
        <w:tabs>
          <w:tab w:val="num" w:pos="4091"/>
        </w:tabs>
        <w:ind w:left="4091" w:hanging="360"/>
      </w:pPr>
    </w:lvl>
    <w:lvl w:ilvl="5" w:tplc="0C0A001B">
      <w:start w:val="1"/>
      <w:numFmt w:val="lowerRoman"/>
      <w:lvlText w:val="%6."/>
      <w:lvlJc w:val="right"/>
      <w:pPr>
        <w:tabs>
          <w:tab w:val="num" w:pos="4811"/>
        </w:tabs>
        <w:ind w:left="4811" w:hanging="180"/>
      </w:pPr>
    </w:lvl>
    <w:lvl w:ilvl="6" w:tplc="0C0A000F">
      <w:start w:val="1"/>
      <w:numFmt w:val="decimal"/>
      <w:lvlText w:val="%7."/>
      <w:lvlJc w:val="left"/>
      <w:pPr>
        <w:tabs>
          <w:tab w:val="num" w:pos="5531"/>
        </w:tabs>
        <w:ind w:left="5531" w:hanging="360"/>
      </w:pPr>
    </w:lvl>
    <w:lvl w:ilvl="7" w:tplc="0C0A0019">
      <w:start w:val="1"/>
      <w:numFmt w:val="lowerLetter"/>
      <w:lvlText w:val="%8."/>
      <w:lvlJc w:val="left"/>
      <w:pPr>
        <w:tabs>
          <w:tab w:val="num" w:pos="6251"/>
        </w:tabs>
        <w:ind w:left="6251" w:hanging="360"/>
      </w:pPr>
    </w:lvl>
    <w:lvl w:ilvl="8" w:tplc="0C0A001B">
      <w:start w:val="1"/>
      <w:numFmt w:val="lowerRoman"/>
      <w:lvlText w:val="%9."/>
      <w:lvlJc w:val="right"/>
      <w:pPr>
        <w:tabs>
          <w:tab w:val="num" w:pos="6971"/>
        </w:tabs>
        <w:ind w:left="6971" w:hanging="180"/>
      </w:pPr>
    </w:lvl>
  </w:abstractNum>
  <w:abstractNum w:abstractNumId="7">
    <w:nsid w:val="4ADA5249"/>
    <w:multiLevelType w:val="multilevel"/>
    <w:tmpl w:val="29DEB438"/>
    <w:lvl w:ilvl="0">
      <w:start w:val="1"/>
      <w:numFmt w:val="decimal"/>
      <w:lvlText w:val="%1."/>
      <w:lvlJc w:val="left"/>
      <w:pPr>
        <w:tabs>
          <w:tab w:val="num" w:pos="360"/>
        </w:tabs>
        <w:ind w:left="36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662979AC"/>
    <w:multiLevelType w:val="hybridMultilevel"/>
    <w:tmpl w:val="FAF8B422"/>
    <w:lvl w:ilvl="0" w:tplc="8EA03CE0">
      <w:start w:val="1"/>
      <w:numFmt w:val="decimal"/>
      <w:lvlText w:val="%1."/>
      <w:lvlJc w:val="right"/>
      <w:pPr>
        <w:ind w:left="720" w:hanging="360"/>
      </w:pPr>
      <w:rPr>
        <w:rFonts w:ascii="Tahoma" w:hAnsi="Tahoma" w:cs="Tahoma" w:hint="default"/>
        <w:b/>
        <w:bCs/>
        <w:i w:val="0"/>
        <w:iCs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9">
    <w:nsid w:val="7DF43C5A"/>
    <w:multiLevelType w:val="hybridMultilevel"/>
    <w:tmpl w:val="FD0C6858"/>
    <w:lvl w:ilvl="0" w:tplc="0C0A0019">
      <w:start w:val="1"/>
      <w:numFmt w:val="lowerLetter"/>
      <w:lvlText w:val="%1."/>
      <w:lvlJc w:val="left"/>
      <w:pPr>
        <w:ind w:left="1428" w:hanging="360"/>
      </w:pPr>
    </w:lvl>
    <w:lvl w:ilvl="1" w:tplc="0C0A0019">
      <w:start w:val="1"/>
      <w:numFmt w:val="lowerLetter"/>
      <w:lvlText w:val="%2."/>
      <w:lvlJc w:val="left"/>
      <w:pPr>
        <w:ind w:left="2148" w:hanging="360"/>
      </w:pPr>
    </w:lvl>
    <w:lvl w:ilvl="2" w:tplc="0C0A001B">
      <w:start w:val="1"/>
      <w:numFmt w:val="lowerRoman"/>
      <w:lvlText w:val="%3."/>
      <w:lvlJc w:val="right"/>
      <w:pPr>
        <w:ind w:left="2868" w:hanging="180"/>
      </w:pPr>
    </w:lvl>
    <w:lvl w:ilvl="3" w:tplc="0C0A000F">
      <w:start w:val="1"/>
      <w:numFmt w:val="decimal"/>
      <w:lvlText w:val="%4."/>
      <w:lvlJc w:val="left"/>
      <w:pPr>
        <w:ind w:left="3588" w:hanging="360"/>
      </w:pPr>
    </w:lvl>
    <w:lvl w:ilvl="4" w:tplc="0C0A0019">
      <w:start w:val="1"/>
      <w:numFmt w:val="lowerLetter"/>
      <w:lvlText w:val="%5."/>
      <w:lvlJc w:val="left"/>
      <w:pPr>
        <w:ind w:left="4308" w:hanging="360"/>
      </w:pPr>
    </w:lvl>
    <w:lvl w:ilvl="5" w:tplc="0C0A001B">
      <w:start w:val="1"/>
      <w:numFmt w:val="lowerRoman"/>
      <w:lvlText w:val="%6."/>
      <w:lvlJc w:val="right"/>
      <w:pPr>
        <w:ind w:left="5028" w:hanging="180"/>
      </w:pPr>
    </w:lvl>
    <w:lvl w:ilvl="6" w:tplc="0C0A000F">
      <w:start w:val="1"/>
      <w:numFmt w:val="decimal"/>
      <w:lvlText w:val="%7."/>
      <w:lvlJc w:val="left"/>
      <w:pPr>
        <w:ind w:left="5748" w:hanging="360"/>
      </w:pPr>
    </w:lvl>
    <w:lvl w:ilvl="7" w:tplc="0C0A0019">
      <w:start w:val="1"/>
      <w:numFmt w:val="lowerLetter"/>
      <w:lvlText w:val="%8."/>
      <w:lvlJc w:val="left"/>
      <w:pPr>
        <w:ind w:left="6468" w:hanging="360"/>
      </w:pPr>
    </w:lvl>
    <w:lvl w:ilvl="8" w:tplc="0C0A001B">
      <w:start w:val="1"/>
      <w:numFmt w:val="lowerRoman"/>
      <w:lvlText w:val="%9."/>
      <w:lvlJc w:val="right"/>
      <w:pPr>
        <w:ind w:left="7188"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
  </w:num>
  <w:num w:numId="7">
    <w:abstractNumId w:val="9"/>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962457"/>
    <w:rsid w:val="002D1247"/>
    <w:rsid w:val="0066645E"/>
    <w:rsid w:val="0096071E"/>
    <w:rsid w:val="00962457"/>
    <w:rsid w:val="00B03E58"/>
    <w:rsid w:val="00BB3B47"/>
    <w:rsid w:val="00C6164B"/>
    <w:rsid w:val="00CE5A28"/>
    <w:rsid w:val="00DF111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2457"/>
    <w:rPr>
      <w:rFonts w:ascii="Calibri" w:eastAsia="Calibri" w:hAnsi="Calibri" w:cs="Times New Roman"/>
    </w:rPr>
  </w:style>
  <w:style w:type="paragraph" w:styleId="Ttulo2">
    <w:name w:val="heading 2"/>
    <w:basedOn w:val="Normal"/>
    <w:next w:val="Normal"/>
    <w:link w:val="Ttulo2Car"/>
    <w:qFormat/>
    <w:rsid w:val="00962457"/>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962457"/>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962457"/>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962457"/>
    <w:rPr>
      <w:rFonts w:ascii="Arial" w:eastAsia="Calibri" w:hAnsi="Arial" w:cs="Arial"/>
      <w:b/>
      <w:bCs/>
      <w:sz w:val="26"/>
      <w:szCs w:val="26"/>
    </w:rPr>
  </w:style>
  <w:style w:type="paragraph" w:styleId="Textoindependiente3">
    <w:name w:val="Body Text 3"/>
    <w:basedOn w:val="Normal"/>
    <w:link w:val="Textoindependiente3Car"/>
    <w:semiHidden/>
    <w:unhideWhenUsed/>
    <w:rsid w:val="00962457"/>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962457"/>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962457"/>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962457"/>
    <w:pPr>
      <w:tabs>
        <w:tab w:val="center" w:pos="4252"/>
        <w:tab w:val="right" w:pos="8504"/>
      </w:tabs>
    </w:pPr>
  </w:style>
  <w:style w:type="character" w:customStyle="1" w:styleId="PiedepginaCar">
    <w:name w:val="Pie de página Car"/>
    <w:basedOn w:val="Fuentedeprrafopredeter"/>
    <w:link w:val="Piedepgina"/>
    <w:uiPriority w:val="99"/>
    <w:rsid w:val="00962457"/>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Car4 Car Car"/>
    <w:basedOn w:val="Normal"/>
    <w:link w:val="TextonotapieCar"/>
    <w:uiPriority w:val="99"/>
    <w:rsid w:val="00962457"/>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uiPriority w:val="99"/>
    <w:rsid w:val="00962457"/>
    <w:rPr>
      <w:rFonts w:ascii="Tahoma" w:eastAsia="Calibri" w:hAnsi="Tahoma" w:cs="Tahoma"/>
      <w:sz w:val="20"/>
      <w:szCs w:val="20"/>
    </w:rPr>
  </w:style>
  <w:style w:type="character" w:styleId="Refdenotaalpie">
    <w:name w:val="footnote reference"/>
    <w:basedOn w:val="Fuentedeprrafopredeter"/>
    <w:uiPriority w:val="99"/>
    <w:semiHidden/>
    <w:rsid w:val="00962457"/>
    <w:rPr>
      <w:vertAlign w:val="superscript"/>
    </w:rPr>
  </w:style>
  <w:style w:type="paragraph" w:styleId="Textoindependiente">
    <w:name w:val="Body Text"/>
    <w:basedOn w:val="Normal"/>
    <w:link w:val="TextoindependienteCar"/>
    <w:uiPriority w:val="99"/>
    <w:semiHidden/>
    <w:unhideWhenUsed/>
    <w:rsid w:val="00962457"/>
    <w:pPr>
      <w:spacing w:after="120"/>
    </w:pPr>
  </w:style>
  <w:style w:type="character" w:customStyle="1" w:styleId="TextoindependienteCar">
    <w:name w:val="Texto independiente Car"/>
    <w:basedOn w:val="Fuentedeprrafopredeter"/>
    <w:link w:val="Textoindependiente"/>
    <w:uiPriority w:val="99"/>
    <w:semiHidden/>
    <w:rsid w:val="00962457"/>
    <w:rPr>
      <w:rFonts w:ascii="Calibri" w:eastAsia="Calibri" w:hAnsi="Calibri" w:cs="Times New Roman"/>
    </w:rPr>
  </w:style>
  <w:style w:type="paragraph" w:styleId="NormalWeb">
    <w:name w:val="Normal (Web)"/>
    <w:basedOn w:val="Normal"/>
    <w:uiPriority w:val="99"/>
    <w:rsid w:val="00962457"/>
    <w:pPr>
      <w:spacing w:before="100" w:beforeAutospacing="1" w:after="100" w:afterAutospacing="1" w:line="240" w:lineRule="auto"/>
    </w:pPr>
    <w:rPr>
      <w:rFonts w:ascii="Times New Roman" w:hAnsi="Times New Roman"/>
      <w:sz w:val="24"/>
      <w:szCs w:val="24"/>
      <w:lang w:eastAsia="es-ES"/>
    </w:rPr>
  </w:style>
  <w:style w:type="paragraph" w:customStyle="1" w:styleId="Prrafodelista1">
    <w:name w:val="Párrafo de lista1"/>
    <w:basedOn w:val="Normal"/>
    <w:uiPriority w:val="99"/>
    <w:rsid w:val="00962457"/>
    <w:pPr>
      <w:spacing w:after="0" w:line="240" w:lineRule="auto"/>
      <w:ind w:left="720"/>
    </w:pPr>
    <w:rPr>
      <w:rFonts w:ascii="Times New Roman" w:hAnsi="Times New Roman"/>
      <w:sz w:val="24"/>
      <w:szCs w:val="24"/>
      <w:lang w:eastAsia="es-ES"/>
    </w:rPr>
  </w:style>
  <w:style w:type="paragraph" w:styleId="Encabezado">
    <w:name w:val="header"/>
    <w:aliases w:val="maria,h"/>
    <w:basedOn w:val="Normal"/>
    <w:link w:val="EncabezadoCar"/>
    <w:uiPriority w:val="99"/>
    <w:semiHidden/>
    <w:unhideWhenUsed/>
    <w:rsid w:val="002D1247"/>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2D1247"/>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779256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8</Pages>
  <Words>3017</Words>
  <Characters>16595</Characters>
  <Application>Microsoft Office Word</Application>
  <DocSecurity>0</DocSecurity>
  <Lines>138</Lines>
  <Paragraphs>39</Paragraphs>
  <ScaleCrop>false</ScaleCrop>
  <Company/>
  <LinksUpToDate>false</LinksUpToDate>
  <CharactersWithSpaces>19573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4</cp:revision>
  <cp:lastPrinted>2011-03-31T22:43:00Z</cp:lastPrinted>
  <dcterms:created xsi:type="dcterms:W3CDTF">2011-03-31T22:32:00Z</dcterms:created>
  <dcterms:modified xsi:type="dcterms:W3CDTF">2011-04-06T17:05:00Z</dcterms:modified>
</cp:coreProperties>
</file>